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B6" w:rsidRDefault="005A7166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Додаток №2 </w:t>
      </w:r>
    </w:p>
    <w:p w:rsidR="004753B6" w:rsidRDefault="005A7166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:rsidR="004753B6" w:rsidRDefault="004753B6">
      <w:pPr>
        <w:pStyle w:val="Standard"/>
        <w:spacing w:after="0" w:line="240" w:lineRule="auto"/>
        <w:jc w:val="right"/>
        <w:rPr>
          <w:b/>
          <w:lang w:val="uk-UA"/>
        </w:rPr>
      </w:pPr>
    </w:p>
    <w:p w:rsidR="004753B6" w:rsidRDefault="004753B6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4753B6" w:rsidRDefault="005A7166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4753B6" w:rsidRDefault="005A716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код ДК 021:2015 – 03140000-4 – Продукти тваринництва та супутня продукція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(03142500-3 - Яйця)</w:t>
      </w:r>
    </w:p>
    <w:tbl>
      <w:tblPr>
        <w:tblpPr w:leftFromText="180" w:rightFromText="180" w:vertAnchor="text" w:horzAnchor="page" w:tblpX="1054" w:tblpY="447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995"/>
        <w:gridCol w:w="741"/>
        <w:gridCol w:w="1673"/>
        <w:gridCol w:w="5189"/>
      </w:tblGrid>
      <w:tr w:rsidR="004753B6">
        <w:trPr>
          <w:cantSplit/>
          <w:trHeight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B6" w:rsidRDefault="005A7166">
            <w:pPr>
              <w:jc w:val="center"/>
              <w:rPr>
                <w:rFonts w:ascii="Times New Roman Regular" w:hAnsi="Times New Roman Regular" w:cs="Times New Roman Regular" w:hint="eastAsia"/>
                <w:b/>
                <w:lang w:eastAsia="zh-CN"/>
              </w:rPr>
            </w:pPr>
            <w:r>
              <w:rPr>
                <w:rFonts w:ascii="Times New Roman Regular" w:hAnsi="Times New Roman Regular" w:cs="Times New Roman Regular"/>
                <w:b/>
                <w:lang w:eastAsia="zh-CN"/>
              </w:rPr>
              <w:t>Найменування товару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B6" w:rsidRDefault="005A7166">
            <w:pPr>
              <w:jc w:val="center"/>
              <w:rPr>
                <w:rFonts w:ascii="Times New Roman Regular" w:hAnsi="Times New Roman Regular" w:cs="Times New Roman Regular" w:hint="eastAsia"/>
                <w:b/>
                <w:lang w:eastAsia="zh-CN"/>
              </w:rPr>
            </w:pPr>
            <w:r>
              <w:rPr>
                <w:rFonts w:ascii="Times New Roman Regular" w:hAnsi="Times New Roman Regular" w:cs="Times New Roman Regular"/>
                <w:b/>
                <w:lang w:eastAsia="zh-CN"/>
              </w:rPr>
              <w:t>Од. виміру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B6" w:rsidRDefault="005A7166">
            <w:pPr>
              <w:jc w:val="center"/>
              <w:rPr>
                <w:rFonts w:ascii="Times New Roman Regular" w:hAnsi="Times New Roman Regular" w:cs="Times New Roman Regular" w:hint="eastAsia"/>
                <w:b/>
                <w:lang w:eastAsia="zh-CN"/>
              </w:rPr>
            </w:pPr>
            <w:r>
              <w:rPr>
                <w:rFonts w:ascii="Times New Roman Regular" w:hAnsi="Times New Roman Regular" w:cs="Times New Roman Regular"/>
                <w:b/>
                <w:lang w:eastAsia="zh-CN"/>
              </w:rPr>
              <w:t>Кількість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B6" w:rsidRDefault="005A7166">
            <w:pPr>
              <w:jc w:val="center"/>
              <w:rPr>
                <w:rFonts w:ascii="Times New Roman Regular" w:hAnsi="Times New Roman Regular" w:cs="Times New Roman Regular" w:hint="eastAsia"/>
                <w:b/>
                <w:lang w:eastAsia="zh-CN"/>
              </w:rPr>
            </w:pPr>
            <w:r>
              <w:rPr>
                <w:rFonts w:ascii="Times New Roman Regular" w:hAnsi="Times New Roman Regular" w:cs="Times New Roman Regular"/>
                <w:b/>
                <w:lang w:eastAsia="zh-CN"/>
              </w:rPr>
              <w:t>Термін постачання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B6" w:rsidRDefault="005A7166">
            <w:pPr>
              <w:jc w:val="center"/>
              <w:rPr>
                <w:rFonts w:ascii="Times New Roman Regular" w:hAnsi="Times New Roman Regular" w:cs="Times New Roman Regular" w:hint="eastAsia"/>
                <w:b/>
                <w:lang w:eastAsia="zh-CN"/>
              </w:rPr>
            </w:pPr>
            <w:r>
              <w:rPr>
                <w:rFonts w:ascii="Times New Roman Regular" w:hAnsi="Times New Roman Regular" w:cs="Times New Roman Regular"/>
                <w:b/>
                <w:lang w:eastAsia="zh-CN"/>
              </w:rPr>
              <w:t xml:space="preserve">Технічні </w:t>
            </w:r>
            <w:r>
              <w:rPr>
                <w:rFonts w:ascii="Times New Roman Regular" w:hAnsi="Times New Roman Regular" w:cs="Times New Roman Regular"/>
                <w:b/>
                <w:lang w:eastAsia="zh-CN"/>
              </w:rPr>
              <w:t>вимоги до предмету закупівлі</w:t>
            </w:r>
          </w:p>
        </w:tc>
      </w:tr>
      <w:tr w:rsidR="004753B6">
        <w:trPr>
          <w:trHeight w:val="327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B6" w:rsidRDefault="005A7166">
            <w:pPr>
              <w:jc w:val="center"/>
              <w:outlineLvl w:val="0"/>
              <w:rPr>
                <w:rFonts w:ascii="Times New Roman Regular" w:hAnsi="Times New Roman Regular" w:cs="Times New Roman Regular" w:hint="eastAsia"/>
                <w:b/>
                <w:color w:val="000000"/>
                <w:lang w:eastAsia="zh-CN"/>
              </w:rPr>
            </w:pPr>
            <w:r>
              <w:rPr>
                <w:rFonts w:ascii="Times New Roman Regular" w:hAnsi="Times New Roman Regular" w:cs="Times New Roman Regular"/>
                <w:bCs/>
                <w:iCs/>
              </w:rPr>
              <w:t>Яйця курячі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B6" w:rsidRDefault="005A7166">
            <w:pPr>
              <w:ind w:firstLineChars="50" w:firstLine="110"/>
              <w:jc w:val="center"/>
              <w:rPr>
                <w:rFonts w:ascii="Times New Roman Regular" w:hAnsi="Times New Roman Regular" w:cs="Times New Roman Regular" w:hint="eastAsia"/>
                <w:lang w:eastAsia="zh-CN"/>
              </w:rPr>
            </w:pPr>
            <w:r>
              <w:rPr>
                <w:rFonts w:ascii="Times New Roman Regular" w:hAnsi="Times New Roman Regular" w:cs="Times New Roman Regular"/>
                <w:lang w:eastAsia="zh-CN"/>
              </w:rPr>
              <w:t>шт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B6" w:rsidRDefault="000751AF">
            <w:pPr>
              <w:jc w:val="center"/>
              <w:rPr>
                <w:rFonts w:ascii="Times New Roman Regular" w:hAnsi="Times New Roman Regular" w:cs="Times New Roman Regular" w:hint="eastAsia"/>
                <w:lang w:eastAsia="zh-CN"/>
              </w:rPr>
            </w:pPr>
            <w:r>
              <w:rPr>
                <w:rFonts w:ascii="Times New Roman Regular" w:hAnsi="Times New Roman Regular" w:cs="Times New Roman Regular"/>
                <w:lang w:val="uk-UA" w:eastAsia="zh-CN"/>
              </w:rPr>
              <w:t>4320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B6" w:rsidRDefault="005A7166">
            <w:pPr>
              <w:jc w:val="center"/>
              <w:rPr>
                <w:rFonts w:ascii="Times New Roman Regular" w:hAnsi="Times New Roman Regular" w:cs="Times New Roman Regular" w:hint="eastAsia"/>
                <w:lang w:eastAsia="zh-CN"/>
              </w:rPr>
            </w:pPr>
            <w:r>
              <w:rPr>
                <w:rFonts w:ascii="Times New Roman Regular" w:hAnsi="Times New Roman Regular" w:cs="Times New Roman Regular"/>
                <w:lang w:eastAsia="zh-CN"/>
              </w:rPr>
              <w:t>до 31 грудня 202</w:t>
            </w:r>
            <w:r w:rsidR="000751AF">
              <w:rPr>
                <w:rFonts w:ascii="Times New Roman Regular" w:hAnsi="Times New Roman Regular" w:cs="Times New Roman Regular"/>
                <w:lang w:val="uk-UA" w:eastAsia="zh-CN"/>
              </w:rPr>
              <w:t>4</w:t>
            </w:r>
            <w:r>
              <w:rPr>
                <w:rFonts w:ascii="Times New Roman Regular" w:hAnsi="Times New Roman Regular" w:cs="Times New Roman Regular"/>
                <w:lang w:val="uk-UA" w:eastAsia="zh-CN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lang w:eastAsia="zh-CN"/>
              </w:rPr>
              <w:t>року</w:t>
            </w:r>
          </w:p>
          <w:p w:rsidR="004753B6" w:rsidRDefault="005A7166">
            <w:pPr>
              <w:jc w:val="center"/>
              <w:rPr>
                <w:rFonts w:ascii="Times New Roman Regular" w:hAnsi="Times New Roman Regular" w:cs="Times New Roman Regular" w:hint="eastAsia"/>
                <w:color w:val="000000"/>
                <w:lang w:eastAsia="zh-CN"/>
              </w:rPr>
            </w:pPr>
            <w:r>
              <w:rPr>
                <w:rFonts w:ascii="Times New Roman Regular" w:hAnsi="Times New Roman Regular" w:cs="Times New Roman Regular"/>
                <w:color w:val="000000"/>
                <w:lang w:eastAsia="zh-CN"/>
              </w:rPr>
              <w:t>партіями за адресою Замовника згідно заявок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B6" w:rsidRDefault="005A7166">
            <w:pPr>
              <w:autoSpaceDE w:val="0"/>
              <w:ind w:right="53"/>
              <w:jc w:val="both"/>
              <w:rPr>
                <w:rFonts w:ascii="Times New Roman Regular" w:hAnsi="Times New Roman Regular" w:cs="Times New Roman Regular" w:hint="eastAsia"/>
              </w:rPr>
            </w:pPr>
            <w:r>
              <w:rPr>
                <w:rFonts w:ascii="Times New Roman Regular" w:hAnsi="Times New Roman Regular" w:cs="Times New Roman Regular"/>
              </w:rPr>
              <w:t>Клас – столові.</w:t>
            </w:r>
          </w:p>
          <w:p w:rsidR="004753B6" w:rsidRDefault="005A7166">
            <w:pPr>
              <w:autoSpaceDE w:val="0"/>
              <w:ind w:right="53"/>
              <w:jc w:val="both"/>
              <w:rPr>
                <w:rFonts w:ascii="Times New Roman Regular" w:hAnsi="Times New Roman Regular" w:cs="Times New Roman Regular" w:hint="eastAsia"/>
              </w:rPr>
            </w:pPr>
            <w:r>
              <w:rPr>
                <w:rFonts w:ascii="Times New Roman Regular" w:hAnsi="Times New Roman Regular" w:cs="Times New Roman Regular"/>
              </w:rPr>
              <w:t>Категорія – перша або вища категорія.</w:t>
            </w:r>
          </w:p>
          <w:p w:rsidR="004753B6" w:rsidRDefault="005A7166">
            <w:pPr>
              <w:autoSpaceDE w:val="0"/>
              <w:ind w:right="53"/>
              <w:jc w:val="both"/>
              <w:rPr>
                <w:rFonts w:ascii="Times New Roman Regular" w:hAnsi="Times New Roman Regular" w:cs="Times New Roman Regular" w:hint="eastAsia"/>
                <w:lang w:eastAsia="zh-CN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Шкарлупа:</w:t>
            </w:r>
            <w:r>
              <w:rPr>
                <w:rFonts w:ascii="Times New Roman Regular" w:hAnsi="Times New Roman Regular" w:cs="Times New Roman Regular"/>
              </w:rPr>
              <w:t xml:space="preserve"> чиста, непошкоджена, без видимих змін структури, без слідів крові чи посліду.</w:t>
            </w:r>
            <w:r>
              <w:rPr>
                <w:rFonts w:ascii="Times New Roman Regular" w:hAnsi="Times New Roman Regular" w:cs="Times New Roman Regular"/>
              </w:rPr>
              <w:br/>
            </w:r>
            <w:r>
              <w:rPr>
                <w:rFonts w:ascii="Times New Roman Regular" w:hAnsi="Times New Roman Regular" w:cs="Times New Roman Regular"/>
                <w:u w:val="single"/>
              </w:rPr>
              <w:t>Споживче пакування</w:t>
            </w:r>
            <w:r>
              <w:rPr>
                <w:rFonts w:ascii="Times New Roman Regular" w:hAnsi="Times New Roman Regular" w:cs="Times New Roman Regular"/>
              </w:rPr>
              <w:t>: лотки з пульпи, гофровані прокладки.</w:t>
            </w:r>
            <w:r>
              <w:rPr>
                <w:rFonts w:ascii="Times New Roman Regular" w:hAnsi="Times New Roman Regular" w:cs="Times New Roman Regular"/>
              </w:rPr>
              <w:br/>
            </w:r>
            <w:r>
              <w:rPr>
                <w:rFonts w:ascii="Times New Roman Regular" w:hAnsi="Times New Roman Regular" w:cs="Times New Roman Regular"/>
                <w:u w:val="single"/>
              </w:rPr>
              <w:t>Запах:</w:t>
            </w:r>
            <w:r>
              <w:rPr>
                <w:rFonts w:ascii="Times New Roman Regular" w:hAnsi="Times New Roman Regular" w:cs="Times New Roman Regular"/>
              </w:rPr>
              <w:t xml:space="preserve"> природний, без стороннього затхлого чи гнилісного запаху.</w:t>
            </w:r>
          </w:p>
        </w:tc>
      </w:tr>
    </w:tbl>
    <w:p w:rsidR="004753B6" w:rsidRDefault="005A7166">
      <w:pPr>
        <w:jc w:val="both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>Учасник повинен забезпечити контроль якості кожної па</w:t>
      </w:r>
      <w:r>
        <w:rPr>
          <w:rFonts w:ascii="Times New Roman" w:hAnsi="Times New Roman" w:cs="Times New Roman"/>
          <w:b/>
          <w:bCs/>
          <w:lang w:val="uk-UA"/>
        </w:rPr>
        <w:t>ртії товару.</w:t>
      </w:r>
    </w:p>
    <w:p w:rsidR="004753B6" w:rsidRDefault="005A7166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1. Строки постачання: до 31.12.202</w:t>
      </w:r>
      <w:r w:rsidR="000751AF">
        <w:rPr>
          <w:lang w:val="uk-UA"/>
        </w:rPr>
        <w:t>4</w:t>
      </w:r>
      <w:r>
        <w:rPr>
          <w:lang w:val="uk-UA"/>
        </w:rPr>
        <w:t xml:space="preserve"> року.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 xml:space="preserve">2. Технічні вимоги: 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 xml:space="preserve">- Постачання товару здійснюється окремими партіями згідно заявок уповноважених осіб Замовника не рідше 3 (трьох) раз на місяць (крім вихідних та </w:t>
      </w:r>
      <w:r>
        <w:rPr>
          <w:lang w:val="uk-UA"/>
        </w:rPr>
        <w:t>святкових днів).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- термін придатності до споживання предмету закупівлі повинен складати на момент поставки не менше 80 % від кінцевого строку споживання, який зазначається у супровідній документації на кожну партію товару і вважається гарантійним терміном, встановленним пі</w:t>
      </w:r>
      <w:r>
        <w:rPr>
          <w:lang w:val="uk-UA"/>
        </w:rPr>
        <w:t>дприємством - виробником. У разі поставки товару неналежної якості термін заміни товару Учасником становить 1 (один) день з моменту  встановлення, що товар не відповідає встановленим якісним характеристикам, про що у складі пропозиції подається відповідний</w:t>
      </w:r>
      <w:r>
        <w:rPr>
          <w:lang w:val="uk-UA"/>
        </w:rPr>
        <w:t xml:space="preserve"> гарантійний лист. 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3.Продукція харчової промисловості повинна постачатися спеціалізованим транспортом Постачальника з дотриманням санітарних вимог, що призначений та обладнаний для перевезення охолоджених продуктів харчування. Згідно санітарно - гігієнічн</w:t>
      </w:r>
      <w:r>
        <w:rPr>
          <w:lang w:val="uk-UA"/>
        </w:rPr>
        <w:t xml:space="preserve">их норм, транспортування товару здійснюється  автотранспортом Постачальника, який має пройти санітарну обробку. </w:t>
      </w:r>
      <w:r>
        <w:rPr>
          <w:lang w:val="uk-UA"/>
        </w:rPr>
        <w:br/>
      </w:r>
      <w:r>
        <w:rPr>
          <w:lang w:val="uk-UA"/>
        </w:rPr>
        <w:br/>
        <w:t>Територіальною Держпродспоживслужбою на кожну автомашину видається санітарний паспорт терміном на один рік. Для підтвердження такої вимоги Уча</w:t>
      </w:r>
      <w:r>
        <w:rPr>
          <w:lang w:val="uk-UA"/>
        </w:rPr>
        <w:t>сник у складі пропозиції повинен надати: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 xml:space="preserve"> -  договір на проведення дезінфекційних робіт;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- акт проведення дезінфекції транспортного засобу (виданий не пізніше ніж за 30 днів до дати подання пропозиції Учасником).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lastRenderedPageBreak/>
        <w:t xml:space="preserve"> Водій цього транспорту, а також особи, що </w:t>
      </w:r>
      <w:r>
        <w:rPr>
          <w:lang w:val="uk-UA"/>
        </w:rPr>
        <w:t xml:space="preserve">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обов`язкових медичних оглядів та забезпечені санітарним одягом (халатом, рукавицями). 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4. При поставці тов</w:t>
      </w:r>
      <w:r>
        <w:rPr>
          <w:lang w:val="uk-UA"/>
        </w:rPr>
        <w:t>ару повинні надаватися супровідні документи, що підтверджують його походження, якість, відповідність  державним  стандартам (копії сертифікатів якості виробника, реєстраційне посвідчення та висновок державної санітарно-епідеміологічної експертизи або інший</w:t>
      </w:r>
      <w:r>
        <w:rPr>
          <w:lang w:val="uk-UA"/>
        </w:rPr>
        <w:t xml:space="preserve"> подібний документ, що підтверджує відповідність товару вимогам, встановленим до нього загальнообов`язковими на території України нормами і правилами, повинен бути оформлений відповідно до вимог законодавства України).  При  прийомі  товару обсяг товару  м</w:t>
      </w:r>
      <w:r>
        <w:rPr>
          <w:lang w:val="uk-UA"/>
        </w:rPr>
        <w:t>ає відповідати  обсягу, який зазначено у супровідних документах. Приймання Товару за кількістю i якістю здійснюється представником Замовника.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 xml:space="preserve">5. Учасник визначає ціну на предмет закупівлі, який він пропонує постачати за Договором, з урахуванням податків і </w:t>
      </w:r>
      <w:r>
        <w:rPr>
          <w:lang w:val="uk-UA"/>
        </w:rPr>
        <w:t xml:space="preserve">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6. Доставка та відвантаження товару здійснюється транспортом та за рахунок постачал</w:t>
      </w:r>
      <w:r>
        <w:rPr>
          <w:lang w:val="uk-UA"/>
        </w:rPr>
        <w:t>ьника протягом дії договору.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7. Тара (картонні харчові коробки, поліетиленові харчові мішки, поліетиленові пакети та ін.), яка має бути використана для пакування та транспортування вказаного товару, повинна бути чистою, сухою, не зараженою шкідниками та не</w:t>
      </w:r>
      <w:r>
        <w:rPr>
          <w:lang w:val="uk-UA"/>
        </w:rPr>
        <w:t xml:space="preserve"> повинна мати стороннього запаху. Вона повинна захищати предмет закупівлі від пошкоджень або псування під час перевезення (доставки).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8. Кожна партія харчових продуктів повинна супроводжуватись документами, що підтверджують безпечність та якість харчових п</w:t>
      </w:r>
      <w:r>
        <w:rPr>
          <w:lang w:val="uk-UA"/>
        </w:rPr>
        <w:t>родуктів, яка додається до кожної видаткової накладної. Гарантія якості має діяти протягом строку, встановленого виробником товару та вказаної на упаковці товару.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9. Відповідальність за виконання вимог екологічної безпеки та вимог із забезпечення вимог тех</w:t>
      </w:r>
      <w:r>
        <w:rPr>
          <w:lang w:val="uk-UA"/>
        </w:rPr>
        <w:t>ніки безпеки при постачанні товару несе Учасник.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10.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>в складі пропозиції копію діючого сертифікату ISO 9001:2015* «Система управління якістю», який виданий Учаснику або перевізнику та який чинний протягом усього строку поставки товару;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 xml:space="preserve">- в складі пропозиції копію діючого сертифікату ISO 14001:2015* «Система </w:t>
      </w:r>
      <w:r>
        <w:rPr>
          <w:lang w:val="uk-UA"/>
        </w:rPr>
        <w:t>екологічного управління. Вимоги та настанови щодо застосування», який виданий Учаснику або перевізнику та який чинний протягом усього строку поставки товару;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- в складі пропозиції копію діючого сертифікату ISO 22000:2018* або 22000:2019* «Система управлінн</w:t>
      </w:r>
      <w:r>
        <w:rPr>
          <w:lang w:val="uk-UA"/>
        </w:rPr>
        <w:t>я безпечністю харчових продук</w:t>
      </w:r>
      <w:r w:rsidR="000751AF">
        <w:rPr>
          <w:lang w:val="uk-UA"/>
        </w:rPr>
        <w:t xml:space="preserve">тів», який виданий Учаснику або </w:t>
      </w:r>
      <w:r>
        <w:rPr>
          <w:lang w:val="uk-UA"/>
        </w:rPr>
        <w:t>перевізнику та який чинний протягом усього строку поставки товару;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*Сертифікати повинні бути видані органом з сертифікації, що входить до переліку органів з сертифікації акредитованих НААУ, на ві</w:t>
      </w:r>
      <w:r>
        <w:rPr>
          <w:lang w:val="uk-UA"/>
        </w:rPr>
        <w:t>дповідність вимогам ДСТУ EN ISO/IEC 17021-1. На підтвердження у складі пропозиції надається Атестат про акредитацію, що виданий органу з сертифікації.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lastRenderedPageBreak/>
        <w:t xml:space="preserve">11. Для підтвердження відповідності  пропозиції Учасника технічним, якісним, кількісним та іншим вимогам </w:t>
      </w:r>
      <w:r>
        <w:rPr>
          <w:lang w:val="uk-UA"/>
        </w:rPr>
        <w:t xml:space="preserve">до предмета закупівлі, встановленим Замовником, Учасник повинен надати наступні документи: 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1) гарантійний лист Учасника, яким підтверджуються можливість поставки предмету закупівлі цих торгів у кількості, зі строками придатності та в терміни поставки, виз</w:t>
      </w:r>
      <w:r>
        <w:rPr>
          <w:lang w:val="uk-UA"/>
        </w:rPr>
        <w:t>начені Замовником по цих торгах;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2) гарантійний лист Учасника щодо постачання якісного товару, запропонованого в ціновій пропозиції;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Загальні умови поставки товарів:</w:t>
      </w:r>
      <w:r>
        <w:rPr>
          <w:lang w:val="uk-UA"/>
        </w:rPr>
        <w:br/>
        <w:t>Строки поставки — з дати п</w:t>
      </w:r>
      <w:r w:rsidR="000751AF">
        <w:rPr>
          <w:lang w:val="uk-UA"/>
        </w:rPr>
        <w:t>ідписання договору до 31.12.2024</w:t>
      </w:r>
      <w:r>
        <w:rPr>
          <w:lang w:val="uk-UA"/>
        </w:rPr>
        <w:t xml:space="preserve"> року.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1. Послуги, які обов’язко</w:t>
      </w:r>
      <w:r>
        <w:rPr>
          <w:lang w:val="uk-UA"/>
        </w:rPr>
        <w:t>во надає Учасник та включає в ціну товару: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-  здійснення вантажно-розвантажувальних послуг при поставці товару.</w:t>
      </w:r>
    </w:p>
    <w:p w:rsidR="004753B6" w:rsidRDefault="005A7166">
      <w:pPr>
        <w:pStyle w:val="Standard"/>
        <w:rPr>
          <w:lang w:val="uk-UA"/>
        </w:rPr>
      </w:pPr>
      <w:r>
        <w:rPr>
          <w:lang w:val="uk-UA"/>
        </w:rPr>
        <w:t>Технічні вимоги щодо предмету закупівлі, зазначені в Додатку 2, Учасник підтверджує Гарантійним листом у довільній формі за підписом особи, упов</w:t>
      </w:r>
      <w:r>
        <w:rPr>
          <w:lang w:val="uk-UA"/>
        </w:rPr>
        <w:t>новаженої представляти інтереси Учасника.</w:t>
      </w:r>
      <w:r>
        <w:rPr>
          <w:lang w:val="uk-UA"/>
        </w:rPr>
        <w:br/>
      </w:r>
    </w:p>
    <w:p w:rsidR="004753B6" w:rsidRDefault="005A7166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4753B6" w:rsidRDefault="005A7166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4753B6" w:rsidRDefault="005A7166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[Підпис] [прізвище, ініціали, посада уповноваженої особи </w:t>
      </w:r>
      <w:r>
        <w:rPr>
          <w:sz w:val="18"/>
          <w:szCs w:val="18"/>
          <w:lang w:val="uk-UA"/>
        </w:rPr>
        <w:t>учасника]</w:t>
      </w:r>
    </w:p>
    <w:p w:rsidR="004753B6" w:rsidRDefault="005A7166">
      <w:pPr>
        <w:pStyle w:val="Standard"/>
        <w:jc w:val="both"/>
      </w:pPr>
      <w:r>
        <w:rPr>
          <w:sz w:val="18"/>
          <w:szCs w:val="18"/>
          <w:lang w:val="uk-UA"/>
        </w:rPr>
        <w:t>М.П. (у разі наявності печатки)</w:t>
      </w:r>
    </w:p>
    <w:sectPr w:rsidR="004753B6"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66" w:rsidRDefault="005A7166">
      <w:pPr>
        <w:spacing w:line="240" w:lineRule="auto"/>
      </w:pPr>
      <w:r>
        <w:separator/>
      </w:r>
    </w:p>
  </w:endnote>
  <w:endnote w:type="continuationSeparator" w:id="0">
    <w:p w:rsidR="005A7166" w:rsidRDefault="005A7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66" w:rsidRDefault="005A7166">
      <w:pPr>
        <w:spacing w:after="0"/>
      </w:pPr>
      <w:r>
        <w:separator/>
      </w:r>
    </w:p>
  </w:footnote>
  <w:footnote w:type="continuationSeparator" w:id="0">
    <w:p w:rsidR="005A7166" w:rsidRDefault="005A71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0"/>
    <w:rsid w:val="876FA47B"/>
    <w:rsid w:val="B8FFB9C7"/>
    <w:rsid w:val="DEBB87AE"/>
    <w:rsid w:val="FFD28E89"/>
    <w:rsid w:val="0001080A"/>
    <w:rsid w:val="00023D3E"/>
    <w:rsid w:val="00033707"/>
    <w:rsid w:val="0005369C"/>
    <w:rsid w:val="000751AF"/>
    <w:rsid w:val="00090B8E"/>
    <w:rsid w:val="000E7A00"/>
    <w:rsid w:val="000F5E90"/>
    <w:rsid w:val="0014272D"/>
    <w:rsid w:val="00184569"/>
    <w:rsid w:val="001F70E8"/>
    <w:rsid w:val="001F7FAE"/>
    <w:rsid w:val="0022775C"/>
    <w:rsid w:val="002872D3"/>
    <w:rsid w:val="002C35EB"/>
    <w:rsid w:val="0032636B"/>
    <w:rsid w:val="0033755A"/>
    <w:rsid w:val="003858B3"/>
    <w:rsid w:val="003A18A8"/>
    <w:rsid w:val="003B1695"/>
    <w:rsid w:val="00443A7B"/>
    <w:rsid w:val="0045043E"/>
    <w:rsid w:val="00466847"/>
    <w:rsid w:val="004753B6"/>
    <w:rsid w:val="004A5B4D"/>
    <w:rsid w:val="004C0316"/>
    <w:rsid w:val="005217DB"/>
    <w:rsid w:val="00556334"/>
    <w:rsid w:val="00595ACF"/>
    <w:rsid w:val="005A7166"/>
    <w:rsid w:val="005B6A3C"/>
    <w:rsid w:val="00637356"/>
    <w:rsid w:val="006B5F2E"/>
    <w:rsid w:val="006F15D8"/>
    <w:rsid w:val="00707FA1"/>
    <w:rsid w:val="00777E12"/>
    <w:rsid w:val="00806350"/>
    <w:rsid w:val="0082658A"/>
    <w:rsid w:val="00851376"/>
    <w:rsid w:val="008B0E7C"/>
    <w:rsid w:val="009D23DC"/>
    <w:rsid w:val="009E21D7"/>
    <w:rsid w:val="00A02EB2"/>
    <w:rsid w:val="00A44585"/>
    <w:rsid w:val="00A51300"/>
    <w:rsid w:val="00AB0B3E"/>
    <w:rsid w:val="00AC0C64"/>
    <w:rsid w:val="00B32BD6"/>
    <w:rsid w:val="00B6131C"/>
    <w:rsid w:val="00B6620B"/>
    <w:rsid w:val="00B73D98"/>
    <w:rsid w:val="00BB4C59"/>
    <w:rsid w:val="00BC775C"/>
    <w:rsid w:val="00C10F9B"/>
    <w:rsid w:val="00C671FD"/>
    <w:rsid w:val="00C925CB"/>
    <w:rsid w:val="00C92F70"/>
    <w:rsid w:val="00CA6204"/>
    <w:rsid w:val="00CD1B81"/>
    <w:rsid w:val="00CE4BD8"/>
    <w:rsid w:val="00D141AB"/>
    <w:rsid w:val="00D61AF3"/>
    <w:rsid w:val="00DE0EF3"/>
    <w:rsid w:val="00DF4813"/>
    <w:rsid w:val="00E01AA5"/>
    <w:rsid w:val="00E43BEC"/>
    <w:rsid w:val="00F058D7"/>
    <w:rsid w:val="00F2570E"/>
    <w:rsid w:val="00F53C5C"/>
    <w:rsid w:val="00F85245"/>
    <w:rsid w:val="00FA6307"/>
    <w:rsid w:val="00FB420F"/>
    <w:rsid w:val="3AB67C01"/>
    <w:rsid w:val="6EFF6312"/>
    <w:rsid w:val="6FF9FCE0"/>
    <w:rsid w:val="714A1166"/>
    <w:rsid w:val="7663C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AD608-0FC8-4875-8649-551A6E9A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val="en-US" w:eastAsia="en-US"/>
    </w:rPr>
  </w:style>
  <w:style w:type="paragraph" w:styleId="5">
    <w:name w:val="heading 5"/>
    <w:basedOn w:val="Standard"/>
    <w:next w:val="Textbody"/>
    <w:qFormat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eastAsia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qFormat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Standard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5">
    <w:name w:val="List"/>
    <w:basedOn w:val="Textbody"/>
    <w:qFormat/>
    <w:rPr>
      <w:rFonts w:cs="Arial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a6">
    <w:name w:val="List Paragraph"/>
    <w:basedOn w:val="a"/>
    <w:qFormat/>
    <w:pPr>
      <w:tabs>
        <w:tab w:val="left" w:pos="708"/>
      </w:tabs>
      <w:ind w:left="720"/>
    </w:pPr>
  </w:style>
  <w:style w:type="paragraph" w:customStyle="1" w:styleId="1">
    <w:name w:val="Обычный1"/>
    <w:qFormat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ru-RU" w:eastAsia="ru-RU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qFormat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qFormat/>
    <w:rPr>
      <w:lang w:val="ru-RU"/>
    </w:rPr>
  </w:style>
  <w:style w:type="character" w:customStyle="1" w:styleId="a9">
    <w:name w:val="Текст выноски Знак"/>
    <w:basedOn w:val="a0"/>
    <w:qFormat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sz w:val="20"/>
    </w:rPr>
  </w:style>
  <w:style w:type="character" w:customStyle="1" w:styleId="WW8Num1z0">
    <w:name w:val="WW8Num1z0"/>
    <w:qFormat/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sz w:val="20"/>
    </w:rPr>
  </w:style>
  <w:style w:type="character" w:customStyle="1" w:styleId="rvts9">
    <w:name w:val="rvts9"/>
    <w:basedOn w:val="a0"/>
    <w:qFormat/>
  </w:style>
  <w:style w:type="character" w:customStyle="1" w:styleId="rvts0">
    <w:name w:val="rvts0"/>
    <w:uiPriority w:val="99"/>
    <w:qFormat/>
  </w:style>
  <w:style w:type="character" w:customStyle="1" w:styleId="docdata">
    <w:name w:val="docdata"/>
    <w:basedOn w:val="a0"/>
    <w:qFormat/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4221</Words>
  <Characters>2407</Characters>
  <Application>Microsoft Office Word</Application>
  <DocSecurity>0</DocSecurity>
  <Lines>20</Lines>
  <Paragraphs>13</Paragraphs>
  <ScaleCrop>false</ScaleCrop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User</cp:lastModifiedBy>
  <cp:revision>15</cp:revision>
  <dcterms:created xsi:type="dcterms:W3CDTF">2022-12-11T05:29:00Z</dcterms:created>
  <dcterms:modified xsi:type="dcterms:W3CDTF">2024-01-10T08:14:00Z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1033-5.4.2.7998</vt:lpwstr>
  </property>
</Properties>
</file>