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A5100C" w:rsidP="002651B4">
            <w:pPr>
              <w:spacing w:after="0" w:line="240" w:lineRule="auto"/>
              <w:rPr>
                <w:rFonts w:ascii="Times New Roman" w:hAnsi="Times New Roman"/>
                <w:sz w:val="24"/>
                <w:szCs w:val="24"/>
              </w:rPr>
            </w:pPr>
            <w:r w:rsidRPr="00571C57">
              <w:rPr>
                <w:rFonts w:ascii="Times New Roman" w:hAnsi="Times New Roman"/>
                <w:sz w:val="24"/>
                <w:szCs w:val="24"/>
              </w:rPr>
              <w:t>01</w:t>
            </w:r>
            <w:r w:rsidR="00D50C2C" w:rsidRPr="00571C57">
              <w:rPr>
                <w:rFonts w:ascii="Times New Roman" w:hAnsi="Times New Roman"/>
                <w:sz w:val="24"/>
                <w:szCs w:val="24"/>
              </w:rPr>
              <w:t>.</w:t>
            </w:r>
            <w:r w:rsidRPr="00571C57">
              <w:rPr>
                <w:rFonts w:ascii="Times New Roman" w:hAnsi="Times New Roman"/>
                <w:sz w:val="24"/>
                <w:szCs w:val="24"/>
              </w:rPr>
              <w:t>03</w:t>
            </w:r>
            <w:r w:rsidR="00721644" w:rsidRPr="00571C57">
              <w:rPr>
                <w:rFonts w:ascii="Times New Roman" w:hAnsi="Times New Roman"/>
                <w:sz w:val="24"/>
                <w:szCs w:val="24"/>
              </w:rPr>
              <w:t>.</w:t>
            </w:r>
            <w:r w:rsidR="007C296B" w:rsidRPr="00571C57">
              <w:rPr>
                <w:rFonts w:ascii="Times New Roman" w:hAnsi="Times New Roman"/>
                <w:sz w:val="24"/>
                <w:szCs w:val="24"/>
              </w:rPr>
              <w:t>2024</w:t>
            </w:r>
            <w:r w:rsidR="00D50C2C" w:rsidRPr="00571C57">
              <w:rPr>
                <w:rFonts w:ascii="Times New Roman" w:hAnsi="Times New Roman"/>
                <w:sz w:val="24"/>
                <w:szCs w:val="24"/>
              </w:rPr>
              <w:t>р.  №</w:t>
            </w:r>
            <w:r w:rsidRPr="00571C57">
              <w:rPr>
                <w:rFonts w:ascii="Times New Roman" w:hAnsi="Times New Roman"/>
                <w:sz w:val="24"/>
                <w:szCs w:val="24"/>
              </w:rPr>
              <w:t xml:space="preserve"> 199</w:t>
            </w: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1403FE" w:rsidRPr="000E39F7" w:rsidRDefault="001403FE" w:rsidP="001403FE">
      <w:pPr>
        <w:tabs>
          <w:tab w:val="left" w:pos="4020"/>
        </w:tabs>
        <w:spacing w:after="0" w:line="240" w:lineRule="auto"/>
        <w:jc w:val="center"/>
        <w:rPr>
          <w:rFonts w:ascii="Times New Roman" w:hAnsi="Times New Roman"/>
          <w:b/>
          <w:bCs/>
          <w:i/>
          <w:sz w:val="28"/>
          <w:szCs w:val="28"/>
          <w:lang w:eastAsia="ar-SA"/>
        </w:rPr>
      </w:pPr>
      <w:r w:rsidRPr="000E39F7">
        <w:rPr>
          <w:rFonts w:ascii="Times New Roman" w:hAnsi="Times New Roman"/>
          <w:b/>
          <w:i/>
          <w:sz w:val="28"/>
        </w:rPr>
        <w:t>Запасні частини для легкових та вантажних автомобілів</w:t>
      </w:r>
    </w:p>
    <w:p w:rsidR="001403FE" w:rsidRPr="002E60A7" w:rsidRDefault="001403FE" w:rsidP="001403FE">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кодом CP</w:t>
      </w:r>
      <w:r>
        <w:rPr>
          <w:rFonts w:ascii="Times New Roman" w:hAnsi="Times New Roman"/>
          <w:b/>
          <w:bCs/>
          <w:sz w:val="28"/>
          <w:szCs w:val="28"/>
          <w:lang w:eastAsia="ar-SA"/>
        </w:rPr>
        <w:t>V за ДК 021:2015 34320000-6 Механічні запасні частини, крім двигунів і частин двигунів</w:t>
      </w:r>
    </w:p>
    <w:p w:rsidR="00D908E4" w:rsidRPr="00E36339" w:rsidRDefault="00D908E4" w:rsidP="006E7240">
      <w:pPr>
        <w:tabs>
          <w:tab w:val="left" w:pos="4020"/>
        </w:tabs>
        <w:spacing w:after="0" w:line="240" w:lineRule="auto"/>
        <w:jc w:val="center"/>
        <w:rPr>
          <w:rFonts w:ascii="Times New Roman" w:hAnsi="Times New Roman"/>
          <w:b/>
          <w:bCs/>
          <w:i/>
          <w:sz w:val="28"/>
          <w:szCs w:val="28"/>
          <w:lang w:eastAsia="ar-SA"/>
        </w:rPr>
      </w:pP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7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F5F6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F5F6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F5F6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F5F6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F5F6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6F5F6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F5F6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6F5F6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7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F5F6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5C7A34" w:rsidRPr="00E85312" w:rsidRDefault="006F5F6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F5F6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F5F6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F5F6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F5F6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F5F6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F5F6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F5F6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F5F6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F5F61"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F5F61"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F5F6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F5F6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F5F6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7034">
          <w:rPr>
            <w:noProof/>
            <w:webHidden/>
          </w:rPr>
          <w:t>16</w:t>
        </w:r>
        <w:r w:rsidR="006A22DD" w:rsidRPr="005C7A34">
          <w:rPr>
            <w:noProof/>
            <w:webHidden/>
          </w:rPr>
          <w:fldChar w:fldCharType="end"/>
        </w:r>
      </w:hyperlink>
    </w:p>
    <w:p w:rsidR="006A22DD" w:rsidRPr="000C317C" w:rsidRDefault="006F5F6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F5F6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F5F6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F5F6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F5F6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F5F6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F5F6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1403FE" w:rsidRPr="00F012CE" w:rsidRDefault="001403FE" w:rsidP="001403FE">
            <w:pPr>
              <w:pStyle w:val="12"/>
              <w:tabs>
                <w:tab w:val="left" w:pos="1260"/>
                <w:tab w:val="left" w:pos="1980"/>
              </w:tabs>
              <w:spacing w:before="120"/>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097 296 37 33</w:t>
            </w:r>
          </w:p>
          <w:p w:rsidR="004C4FF6" w:rsidRPr="00854F26" w:rsidRDefault="001403FE" w:rsidP="001403F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Pr>
                <w:rStyle w:val="a5"/>
              </w:rPr>
              <w:t>zakvodkanal</w:t>
            </w:r>
            <w:r w:rsidRPr="00EE67BF">
              <w:rPr>
                <w:rStyle w:val="a5"/>
              </w:rPr>
              <w:t>@</w:t>
            </w:r>
            <w:r>
              <w:rPr>
                <w:rStyle w:val="a5"/>
              </w:rPr>
              <w:t>ukr</w:t>
            </w:r>
            <w:r w:rsidRPr="00EE67BF">
              <w:rPr>
                <w:rStyle w:val="a5"/>
              </w:rPr>
              <w:t>.</w:t>
            </w:r>
            <w:r>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314C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1403FE" w:rsidRPr="001403FE" w:rsidRDefault="001403FE" w:rsidP="001403FE">
            <w:pPr>
              <w:tabs>
                <w:tab w:val="left" w:pos="4020"/>
              </w:tabs>
              <w:rPr>
                <w:rFonts w:ascii="Times New Roman" w:hAnsi="Times New Roman"/>
                <w:bCs/>
                <w:i/>
                <w:lang w:eastAsia="ar-SA"/>
              </w:rPr>
            </w:pPr>
            <w:r w:rsidRPr="001403FE">
              <w:rPr>
                <w:rFonts w:ascii="Times New Roman" w:hAnsi="Times New Roman"/>
                <w:i/>
                <w:lang w:eastAsia="ar-SA"/>
              </w:rPr>
              <w:t>Запасні частини для легкових та вантажних автомобілів</w:t>
            </w:r>
          </w:p>
          <w:p w:rsidR="001403FE" w:rsidRPr="001403FE" w:rsidRDefault="001403FE" w:rsidP="001403FE">
            <w:pPr>
              <w:tabs>
                <w:tab w:val="left" w:pos="4020"/>
              </w:tabs>
              <w:rPr>
                <w:rFonts w:ascii="Times New Roman" w:hAnsi="Times New Roman"/>
                <w:lang w:eastAsia="ar-SA"/>
              </w:rPr>
            </w:pPr>
            <w:r w:rsidRPr="001403FE">
              <w:rPr>
                <w:rFonts w:ascii="Times New Roman" w:hAnsi="Times New Roman"/>
                <w:bCs/>
                <w:lang w:eastAsia="ar-SA"/>
              </w:rPr>
              <w:t>за кодом CPV за ДК 021:2015 34320000-6 Механічні запасні частини, крім двигунів і частин двигунів</w:t>
            </w:r>
          </w:p>
          <w:p w:rsidR="006A22DD" w:rsidRPr="00A314CC" w:rsidRDefault="006A22DD" w:rsidP="00A314CC">
            <w:pPr>
              <w:tabs>
                <w:tab w:val="left" w:pos="4020"/>
              </w:tabs>
              <w:rPr>
                <w:rFonts w:ascii="Times New Roman" w:hAnsi="Times New Roman"/>
                <w:sz w:val="24"/>
                <w:szCs w:val="24"/>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sidR="00A314CC">
              <w:rPr>
                <w:rFonts w:ascii="Times New Roman" w:eastAsiaTheme="minorEastAsia" w:hAnsi="Times New Roman"/>
                <w:sz w:val="24"/>
                <w:szCs w:val="24"/>
                <w:lang w:val="uk-UA" w:eastAsia="ru-RU"/>
              </w:rPr>
              <w:t xml:space="preserve">за </w:t>
            </w:r>
            <w:proofErr w:type="spellStart"/>
            <w:r w:rsidR="00A314CC">
              <w:rPr>
                <w:rFonts w:ascii="Times New Roman" w:eastAsiaTheme="minorEastAsia" w:hAnsi="Times New Roman"/>
                <w:sz w:val="24"/>
                <w:szCs w:val="24"/>
                <w:lang w:val="uk-UA" w:eastAsia="ru-RU"/>
              </w:rPr>
              <w:t>адресою</w:t>
            </w:r>
            <w:proofErr w:type="spellEnd"/>
            <w:r w:rsidR="00A314CC">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16354A">
              <w:rPr>
                <w:rFonts w:ascii="Times New Roman" w:eastAsia="Calibri" w:hAnsi="Times New Roman" w:cs="Times New Roman"/>
                <w:sz w:val="22"/>
                <w:szCs w:val="22"/>
                <w:lang w:val="uk-UA"/>
              </w:rPr>
              <w:t>31</w:t>
            </w:r>
            <w:r w:rsidR="008307A0" w:rsidRPr="0016354A">
              <w:rPr>
                <w:rFonts w:ascii="Times New Roman" w:eastAsia="Calibri" w:hAnsi="Times New Roman" w:cs="Times New Roman"/>
                <w:sz w:val="22"/>
                <w:szCs w:val="22"/>
                <w:lang w:val="uk-UA"/>
              </w:rPr>
              <w:t>.</w:t>
            </w:r>
            <w:r w:rsidR="00CD0A8F" w:rsidRPr="0016354A">
              <w:rPr>
                <w:rFonts w:ascii="Times New Roman" w:eastAsia="Calibri" w:hAnsi="Times New Roman" w:cs="Times New Roman"/>
                <w:sz w:val="22"/>
                <w:szCs w:val="22"/>
                <w:lang w:val="uk-UA"/>
              </w:rPr>
              <w:t>12</w:t>
            </w:r>
            <w:r w:rsidR="008A52D5" w:rsidRPr="0016354A">
              <w:rPr>
                <w:rFonts w:ascii="Times New Roman" w:eastAsia="Calibri" w:hAnsi="Times New Roman" w:cs="Times New Roman"/>
                <w:sz w:val="22"/>
                <w:szCs w:val="22"/>
                <w:lang w:val="uk-UA"/>
              </w:rPr>
              <w:t>.</w:t>
            </w:r>
            <w:r w:rsidR="007C296B" w:rsidRPr="0016354A">
              <w:rPr>
                <w:rFonts w:ascii="Times New Roman" w:eastAsia="Calibri" w:hAnsi="Times New Roman" w:cs="Times New Roman"/>
                <w:sz w:val="22"/>
                <w:szCs w:val="22"/>
                <w:lang w:val="uk-UA"/>
              </w:rPr>
              <w:t>2024</w:t>
            </w:r>
            <w:r w:rsidR="00FD32A3" w:rsidRPr="0016354A">
              <w:rPr>
                <w:rFonts w:ascii="Times New Roman" w:eastAsia="Calibri" w:hAnsi="Times New Roman" w:cs="Times New Roman"/>
                <w:sz w:val="22"/>
                <w:szCs w:val="22"/>
                <w:lang w:val="uk-UA"/>
              </w:rPr>
              <w:t xml:space="preserve"> </w:t>
            </w:r>
            <w:r w:rsidR="006A22DD" w:rsidRPr="0016354A">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w:t>
            </w:r>
            <w:r w:rsidR="00B64914" w:rsidRPr="00854F26">
              <w:rPr>
                <w:rFonts w:ascii="Times New Roman" w:hAnsi="Times New Roman"/>
                <w:b/>
                <w:sz w:val="22"/>
                <w:szCs w:val="22"/>
                <w:u w:val="single"/>
                <w:lang w:val="uk-UA"/>
              </w:rPr>
              <w:lastRenderedPageBreak/>
              <w:t>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0F43CA">
              <w:rPr>
                <w:rFonts w:ascii="Times New Roman" w:hAnsi="Times New Roman"/>
              </w:rPr>
              <w:lastRenderedPageBreak/>
              <w:t xml:space="preserve">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w:t>
            </w:r>
            <w:r w:rsidR="00E625AE">
              <w:rPr>
                <w:rFonts w:ascii="Times New Roman" w:hAnsi="Times New Roman"/>
              </w:rPr>
              <w:t xml:space="preserve"> закупівлі або кінцевий </w:t>
            </w:r>
            <w:proofErr w:type="spellStart"/>
            <w:r w:rsidR="00E625AE">
              <w:rPr>
                <w:rFonts w:ascii="Times New Roman" w:hAnsi="Times New Roman"/>
              </w:rPr>
              <w:t>бенефіці</w:t>
            </w:r>
            <w:r w:rsidRPr="00F10880">
              <w:rPr>
                <w:rFonts w:ascii="Times New Roman" w:hAnsi="Times New Roman"/>
              </w:rPr>
              <w:t>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E625AE">
              <w:rPr>
                <w:rFonts w:ascii="Times New Roman" w:hAnsi="Times New Roman"/>
                <w:b/>
                <w:i/>
                <w:color w:val="FF0000"/>
                <w:sz w:val="24"/>
                <w:szCs w:val="24"/>
                <w:highlight w:val="yellow"/>
                <w:lang w:val="ru-RU"/>
              </w:rPr>
              <w:t>14.03</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00774A5F" w:rsidRPr="00774A5F">
              <w:rPr>
                <w:rFonts w:ascii="Times New Roman" w:hAnsi="Times New Roman"/>
                <w:color w:val="000000"/>
                <w:u w:val="single"/>
              </w:rPr>
              <w:lastRenderedPageBreak/>
              <w:t>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1403FE" w:rsidRPr="001403FE" w:rsidRDefault="001403FE" w:rsidP="001403FE">
      <w:pPr>
        <w:tabs>
          <w:tab w:val="left" w:pos="4020"/>
        </w:tabs>
        <w:spacing w:after="0" w:line="240" w:lineRule="auto"/>
        <w:jc w:val="center"/>
        <w:rPr>
          <w:rFonts w:ascii="Times New Roman" w:hAnsi="Times New Roman"/>
          <w:b/>
          <w:bCs/>
          <w:i/>
          <w:lang w:eastAsia="ar-SA"/>
        </w:rPr>
      </w:pPr>
      <w:r w:rsidRPr="001403FE">
        <w:rPr>
          <w:rFonts w:ascii="Times New Roman" w:hAnsi="Times New Roman"/>
          <w:b/>
          <w:i/>
        </w:rPr>
        <w:t>Запасні частини для легкових та вантажних автомобілів</w:t>
      </w:r>
    </w:p>
    <w:p w:rsidR="001403FE" w:rsidRPr="001403FE" w:rsidRDefault="001403FE" w:rsidP="001403FE">
      <w:pPr>
        <w:tabs>
          <w:tab w:val="left" w:pos="4020"/>
        </w:tabs>
        <w:spacing w:after="0" w:line="240" w:lineRule="auto"/>
        <w:jc w:val="center"/>
        <w:rPr>
          <w:rFonts w:ascii="Times New Roman" w:hAnsi="Times New Roman"/>
          <w:b/>
          <w:lang w:eastAsia="ar-SA"/>
        </w:rPr>
      </w:pPr>
      <w:r w:rsidRPr="001403FE">
        <w:rPr>
          <w:rFonts w:ascii="Times New Roman" w:hAnsi="Times New Roman"/>
          <w:b/>
          <w:bCs/>
          <w:lang w:eastAsia="ar-SA"/>
        </w:rPr>
        <w:t>за кодом CPV за ДК 021:2015 34320000-6 Механічні запасні частини, крім двигунів і частин двигунів</w:t>
      </w:r>
    </w:p>
    <w:p w:rsidR="00EB686F" w:rsidRPr="00FF4FBA" w:rsidRDefault="00EB686F" w:rsidP="00FF4FBA">
      <w:pPr>
        <w:suppressAutoHyphens/>
        <w:spacing w:after="0" w:line="240" w:lineRule="auto"/>
        <w:rPr>
          <w:rFonts w:ascii="Times New Roman" w:hAnsi="Times New Roman"/>
          <w:b/>
          <w:sz w:val="24"/>
          <w:szCs w:val="24"/>
          <w:lang w:eastAsia="ar-SA"/>
        </w:rPr>
      </w:pPr>
    </w:p>
    <w:p w:rsidR="00C5473C" w:rsidRDefault="00EC0DEA" w:rsidP="002E7034">
      <w:pPr>
        <w:tabs>
          <w:tab w:val="left" w:pos="1845"/>
        </w:tabs>
        <w:suppressAutoHyphens/>
        <w:spacing w:after="0" w:line="240" w:lineRule="auto"/>
        <w:jc w:val="center"/>
        <w:rPr>
          <w:rFonts w:ascii="Times New Roman" w:hAnsi="Times New Roman"/>
          <w:b/>
          <w:lang w:eastAsia="ar-SA"/>
        </w:rPr>
      </w:pPr>
      <w:r w:rsidRPr="001403FE">
        <w:rPr>
          <w:rFonts w:ascii="Times New Roman" w:hAnsi="Times New Roman"/>
          <w:b/>
          <w:lang w:eastAsia="ar-SA"/>
        </w:rPr>
        <w:t>Технічна специфікація</w:t>
      </w:r>
    </w:p>
    <w:tbl>
      <w:tblPr>
        <w:tblW w:w="11354" w:type="dxa"/>
        <w:tblInd w:w="-1153" w:type="dxa"/>
        <w:tblLayout w:type="fixed"/>
        <w:tblLook w:val="04A0" w:firstRow="1" w:lastRow="0" w:firstColumn="1" w:lastColumn="0" w:noHBand="0" w:noVBand="1"/>
      </w:tblPr>
      <w:tblGrid>
        <w:gridCol w:w="851"/>
        <w:gridCol w:w="3558"/>
        <w:gridCol w:w="1984"/>
        <w:gridCol w:w="851"/>
        <w:gridCol w:w="850"/>
        <w:gridCol w:w="3260"/>
      </w:tblGrid>
      <w:tr w:rsidR="001403FE" w:rsidRPr="004C77B5" w:rsidTr="001877DC">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b/>
                <w:sz w:val="24"/>
                <w:szCs w:val="24"/>
                <w:lang w:eastAsia="ru-RU"/>
              </w:rPr>
            </w:pPr>
            <w:r w:rsidRPr="004C77B5">
              <w:rPr>
                <w:rFonts w:ascii="Times New Roman" w:hAnsi="Times New Roman"/>
                <w:b/>
                <w:sz w:val="24"/>
                <w:szCs w:val="24"/>
                <w:lang w:eastAsia="ru-RU"/>
              </w:rPr>
              <w:t>№ з/п</w:t>
            </w:r>
          </w:p>
        </w:tc>
        <w:tc>
          <w:tcPr>
            <w:tcW w:w="3558" w:type="dxa"/>
            <w:tcBorders>
              <w:top w:val="single" w:sz="4" w:space="0" w:color="auto"/>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center"/>
              <w:rPr>
                <w:rFonts w:ascii="Times New Roman" w:hAnsi="Times New Roman"/>
                <w:b/>
                <w:sz w:val="24"/>
                <w:szCs w:val="24"/>
                <w:lang w:eastAsia="ru-RU"/>
              </w:rPr>
            </w:pPr>
            <w:r w:rsidRPr="004C77B5">
              <w:rPr>
                <w:rFonts w:ascii="Times New Roman" w:hAnsi="Times New Roman"/>
                <w:b/>
                <w:sz w:val="24"/>
                <w:szCs w:val="24"/>
                <w:lang w:eastAsia="ru-RU"/>
              </w:rPr>
              <w:t>Назва товару</w:t>
            </w:r>
          </w:p>
        </w:tc>
        <w:tc>
          <w:tcPr>
            <w:tcW w:w="1984" w:type="dxa"/>
            <w:tcBorders>
              <w:top w:val="single" w:sz="4" w:space="0" w:color="auto"/>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center"/>
              <w:rPr>
                <w:rFonts w:ascii="Times New Roman" w:hAnsi="Times New Roman"/>
                <w:b/>
                <w:sz w:val="24"/>
                <w:szCs w:val="24"/>
                <w:lang w:eastAsia="ru-RU"/>
              </w:rPr>
            </w:pPr>
            <w:r w:rsidRPr="004C77B5">
              <w:rPr>
                <w:rFonts w:ascii="Times New Roman" w:hAnsi="Times New Roman"/>
                <w:b/>
                <w:sz w:val="24"/>
                <w:szCs w:val="24"/>
                <w:lang w:eastAsia="ru-RU"/>
              </w:rPr>
              <w:t>Каталожний номер</w:t>
            </w:r>
          </w:p>
        </w:tc>
        <w:tc>
          <w:tcPr>
            <w:tcW w:w="851" w:type="dxa"/>
            <w:tcBorders>
              <w:top w:val="single" w:sz="4" w:space="0" w:color="auto"/>
              <w:left w:val="nil"/>
              <w:bottom w:val="single" w:sz="4" w:space="0" w:color="auto"/>
              <w:right w:val="single" w:sz="4" w:space="0" w:color="auto"/>
            </w:tcBorders>
            <w:noWrap/>
            <w:vAlign w:val="center"/>
            <w:hideMark/>
          </w:tcPr>
          <w:p w:rsidR="001403FE" w:rsidRPr="004C77B5" w:rsidRDefault="001403FE" w:rsidP="001877DC">
            <w:pPr>
              <w:suppressAutoHyphens/>
              <w:spacing w:after="0" w:line="240" w:lineRule="atLeast"/>
              <w:jc w:val="center"/>
              <w:rPr>
                <w:rFonts w:ascii="Times New Roman" w:hAnsi="Times New Roman"/>
                <w:b/>
                <w:sz w:val="24"/>
                <w:szCs w:val="24"/>
                <w:lang w:eastAsia="ru-RU"/>
              </w:rPr>
            </w:pPr>
            <w:r w:rsidRPr="004C77B5">
              <w:rPr>
                <w:rFonts w:ascii="Times New Roman" w:hAnsi="Times New Roman"/>
                <w:b/>
                <w:sz w:val="24"/>
                <w:szCs w:val="24"/>
                <w:lang w:eastAsia="ru-RU"/>
              </w:rPr>
              <w:t xml:space="preserve">Од. </w:t>
            </w:r>
            <w:proofErr w:type="spellStart"/>
            <w:r w:rsidRPr="004C77B5">
              <w:rPr>
                <w:rFonts w:ascii="Times New Roman" w:hAnsi="Times New Roman"/>
                <w:b/>
                <w:sz w:val="24"/>
                <w:szCs w:val="24"/>
                <w:lang w:eastAsia="ru-RU"/>
              </w:rPr>
              <w:t>вим</w:t>
            </w:r>
            <w:proofErr w:type="spellEnd"/>
            <w:r w:rsidRPr="004C77B5">
              <w:rPr>
                <w:rFonts w:ascii="Times New Roman" w:hAnsi="Times New Roman"/>
                <w:b/>
                <w:sz w:val="24"/>
                <w:szCs w:val="24"/>
                <w:lang w:eastAsia="ru-RU"/>
              </w:rPr>
              <w:t>.</w:t>
            </w:r>
          </w:p>
        </w:tc>
        <w:tc>
          <w:tcPr>
            <w:tcW w:w="850" w:type="dxa"/>
            <w:tcBorders>
              <w:top w:val="single" w:sz="4" w:space="0" w:color="auto"/>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b/>
                <w:sz w:val="24"/>
                <w:szCs w:val="24"/>
                <w:lang w:eastAsia="ru-RU"/>
              </w:rPr>
            </w:pPr>
            <w:r w:rsidRPr="004C77B5">
              <w:rPr>
                <w:rFonts w:ascii="Times New Roman" w:hAnsi="Times New Roman"/>
                <w:b/>
                <w:sz w:val="24"/>
                <w:szCs w:val="24"/>
                <w:lang w:eastAsia="ru-RU"/>
              </w:rPr>
              <w:t>К-сть</w:t>
            </w:r>
          </w:p>
        </w:tc>
        <w:tc>
          <w:tcPr>
            <w:tcW w:w="3260" w:type="dxa"/>
            <w:tcBorders>
              <w:top w:val="single" w:sz="4" w:space="0" w:color="auto"/>
              <w:left w:val="nil"/>
              <w:bottom w:val="single" w:sz="4" w:space="0" w:color="auto"/>
              <w:right w:val="single" w:sz="4" w:space="0" w:color="auto"/>
            </w:tcBorders>
          </w:tcPr>
          <w:p w:rsidR="001403FE" w:rsidRPr="004C77B5" w:rsidRDefault="001403FE" w:rsidP="001403FE">
            <w:pPr>
              <w:suppressAutoHyphens/>
              <w:spacing w:after="0" w:line="240" w:lineRule="atLeast"/>
              <w:jc w:val="center"/>
              <w:rPr>
                <w:rFonts w:ascii="Times New Roman" w:hAnsi="Times New Roman"/>
                <w:b/>
                <w:sz w:val="24"/>
                <w:szCs w:val="24"/>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 марка товару</w:t>
            </w:r>
            <w:r w:rsidRPr="00CF5060">
              <w:rPr>
                <w:rFonts w:ascii="Times New Roman" w:hAnsi="Times New Roman"/>
                <w:sz w:val="24"/>
                <w:szCs w:val="24"/>
                <w:lang w:eastAsia="ru-RU"/>
              </w:rPr>
              <w:t>)</w:t>
            </w: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proofErr w:type="spellStart"/>
            <w:r w:rsidRPr="00894D81">
              <w:rPr>
                <w:rFonts w:ascii="Times New Roman" w:hAnsi="Times New Roman"/>
                <w:sz w:val="24"/>
                <w:szCs w:val="24"/>
                <w:lang w:val="ru-RU" w:eastAsia="ru-RU"/>
              </w:rPr>
              <w:t>Циліндр</w:t>
            </w:r>
            <w:proofErr w:type="spellEnd"/>
            <w:r w:rsidRPr="00894D81">
              <w:rPr>
                <w:rFonts w:ascii="Times New Roman" w:hAnsi="Times New Roman"/>
                <w:sz w:val="24"/>
                <w:szCs w:val="24"/>
                <w:lang w:val="ru-RU" w:eastAsia="ru-RU"/>
              </w:rPr>
              <w:t xml:space="preserve"> </w:t>
            </w:r>
            <w:r w:rsidRPr="004C77B5">
              <w:rPr>
                <w:rFonts w:ascii="Times New Roman" w:hAnsi="Times New Roman"/>
                <w:sz w:val="24"/>
                <w:szCs w:val="24"/>
                <w:lang w:eastAsia="ru-RU"/>
              </w:rPr>
              <w:t>зчеплення робочий ГАЗ 3309</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4301-1602510</w:t>
            </w:r>
          </w:p>
        </w:tc>
        <w:tc>
          <w:tcPr>
            <w:tcW w:w="851" w:type="dxa"/>
            <w:tcBorders>
              <w:top w:val="nil"/>
              <w:left w:val="nil"/>
              <w:bottom w:val="single" w:sz="4" w:space="0" w:color="auto"/>
              <w:right w:val="single" w:sz="4" w:space="0" w:color="auto"/>
            </w:tcBorders>
            <w:vAlign w:val="center"/>
            <w:hideMark/>
          </w:tcPr>
          <w:p w:rsidR="001403FE" w:rsidRPr="001877DC" w:rsidRDefault="001877DC" w:rsidP="001877DC">
            <w:pPr>
              <w:suppressAutoHyphens/>
              <w:spacing w:after="0" w:line="240" w:lineRule="atLeast"/>
              <w:jc w:val="center"/>
              <w:rPr>
                <w:rFonts w:ascii="Times New Roman" w:hAnsi="Times New Roman"/>
                <w:i/>
                <w:sz w:val="24"/>
                <w:szCs w:val="24"/>
                <w:lang w:eastAsia="ru-RU"/>
              </w:rPr>
            </w:pPr>
            <w:r>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Підшипник </w:t>
            </w:r>
            <w:proofErr w:type="spellStart"/>
            <w:r w:rsidRPr="004C77B5">
              <w:rPr>
                <w:rFonts w:ascii="Times New Roman" w:hAnsi="Times New Roman"/>
                <w:sz w:val="24"/>
                <w:szCs w:val="24"/>
                <w:lang w:eastAsia="ru-RU"/>
              </w:rPr>
              <w:t>вижимний</w:t>
            </w:r>
            <w:proofErr w:type="spellEnd"/>
            <w:r w:rsidRPr="004C77B5">
              <w:rPr>
                <w:rFonts w:ascii="Times New Roman" w:hAnsi="Times New Roman"/>
                <w:sz w:val="24"/>
                <w:szCs w:val="24"/>
                <w:lang w:eastAsia="ru-RU"/>
              </w:rPr>
              <w:t xml:space="preserve"> з муфтою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4301-1601180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натискний корзина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4301-1601090-20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Опора карданного </w:t>
            </w:r>
            <w:proofErr w:type="spellStart"/>
            <w:r w:rsidRPr="004C77B5">
              <w:rPr>
                <w:rFonts w:ascii="Times New Roman" w:hAnsi="Times New Roman"/>
                <w:sz w:val="24"/>
                <w:szCs w:val="24"/>
                <w:lang w:eastAsia="ru-RU"/>
              </w:rPr>
              <w:t>вала</w:t>
            </w:r>
            <w:proofErr w:type="spellEnd"/>
            <w:r w:rsidRPr="004C77B5">
              <w:rPr>
                <w:rFonts w:ascii="Times New Roman" w:hAnsi="Times New Roman"/>
                <w:sz w:val="24"/>
                <w:szCs w:val="24"/>
                <w:lang w:eastAsia="ru-RU"/>
              </w:rPr>
              <w:t xml:space="preserve"> ГАЗ 53,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53А-2202081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Диск зчеплення </w:t>
            </w:r>
            <w:proofErr w:type="spellStart"/>
            <w:r w:rsidRPr="004C77B5">
              <w:rPr>
                <w:rFonts w:ascii="Times New Roman" w:hAnsi="Times New Roman"/>
                <w:sz w:val="24"/>
                <w:szCs w:val="24"/>
                <w:lang w:eastAsia="ru-RU"/>
              </w:rPr>
              <w:t>валдай</w:t>
            </w:r>
            <w:proofErr w:type="spellEnd"/>
            <w:r w:rsidRPr="004C77B5">
              <w:rPr>
                <w:rFonts w:ascii="Times New Roman" w:hAnsi="Times New Roman"/>
                <w:sz w:val="24"/>
                <w:szCs w:val="24"/>
                <w:lang w:eastAsia="ru-RU"/>
              </w:rPr>
              <w:t xml:space="preserve">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4301-1601130-01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Хрестовина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4301-2201026</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6</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задній ГАЗ 3309 з АБС</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3309-3502340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передній ГАЗ 3309 з АБС</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4301-3501040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Синхронізатор КПП 4/5 передачі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3309-1701121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Синхронізатор КПП 2/3 передачі ГАЗ 3309</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3309-1701119</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Вал проміжний КПП ГАЗ 3309</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3309-1701050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натискний корзина ГАЗ 53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53-1601090-11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5921C7">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Лапки корзини ГАЗ 53</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53-1601094</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4</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proofErr w:type="spellStart"/>
            <w:r w:rsidRPr="00894D81">
              <w:rPr>
                <w:rFonts w:ascii="Times New Roman" w:hAnsi="Times New Roman"/>
                <w:sz w:val="24"/>
                <w:szCs w:val="24"/>
                <w:lang w:val="ru-RU" w:eastAsia="ru-RU"/>
              </w:rPr>
              <w:t>Циліндр</w:t>
            </w:r>
            <w:proofErr w:type="spellEnd"/>
            <w:r w:rsidRPr="00894D81">
              <w:rPr>
                <w:rFonts w:ascii="Times New Roman" w:hAnsi="Times New Roman"/>
                <w:sz w:val="24"/>
                <w:szCs w:val="24"/>
                <w:lang w:val="ru-RU" w:eastAsia="ru-RU"/>
              </w:rPr>
              <w:t xml:space="preserve"> </w:t>
            </w:r>
            <w:r w:rsidRPr="004C77B5">
              <w:rPr>
                <w:rFonts w:ascii="Times New Roman" w:hAnsi="Times New Roman"/>
                <w:sz w:val="24"/>
                <w:szCs w:val="24"/>
                <w:lang w:eastAsia="ru-RU"/>
              </w:rPr>
              <w:t>зчеплення робочий ГАЗ 3307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66-01-1602512</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ГАЗ 53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53-1601130-12</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зчеплення головний ГАЗ</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66-11-1602300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6</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Глушник ГАЗ 53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53-1201010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Труба прийомна ГАЗ 53 ліва</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53-1203211-03</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Труба прийомна ГАЗ 53 права</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53-1203210-033</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Муфта </w:t>
            </w:r>
            <w:proofErr w:type="spellStart"/>
            <w:r w:rsidRPr="004C77B5">
              <w:rPr>
                <w:rFonts w:ascii="Times New Roman" w:hAnsi="Times New Roman"/>
                <w:sz w:val="24"/>
                <w:szCs w:val="24"/>
                <w:lang w:eastAsia="ru-RU"/>
              </w:rPr>
              <w:t>виж</w:t>
            </w:r>
            <w:r>
              <w:rPr>
                <w:rFonts w:ascii="Times New Roman" w:hAnsi="Times New Roman"/>
                <w:sz w:val="24"/>
                <w:szCs w:val="24"/>
                <w:lang w:eastAsia="ru-RU"/>
              </w:rPr>
              <w:t>имного</w:t>
            </w:r>
            <w:proofErr w:type="spellEnd"/>
            <w:r>
              <w:rPr>
                <w:rFonts w:ascii="Times New Roman" w:hAnsi="Times New Roman"/>
                <w:sz w:val="24"/>
                <w:szCs w:val="24"/>
                <w:lang w:eastAsia="ru-RU"/>
              </w:rPr>
              <w:t xml:space="preserve"> підшипника ГАЗ 53 з підшипником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53-11-1601185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передній ГАЗ 53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4301-3501040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задній ГАЗ 53</w:t>
            </w:r>
            <w:r>
              <w:rPr>
                <w:rFonts w:ascii="Times New Roman" w:hAnsi="Times New Roman"/>
                <w:sz w:val="24"/>
                <w:szCs w:val="24"/>
                <w:lang w:eastAsia="ru-RU"/>
              </w:rPr>
              <w:t xml:space="preserve"> або </w:t>
            </w:r>
            <w:proofErr w:type="spellStart"/>
            <w:r>
              <w:rPr>
                <w:rFonts w:ascii="Times New Roman" w:hAnsi="Times New Roman"/>
                <w:sz w:val="24"/>
                <w:szCs w:val="24"/>
                <w:lang w:eastAsia="ru-RU"/>
              </w:rPr>
              <w:t>аквівалент</w:t>
            </w:r>
            <w:proofErr w:type="spellEnd"/>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4301-3502040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Колодка ГАЗ 53 задня в зборі </w:t>
            </w:r>
            <w:r>
              <w:rPr>
                <w:rFonts w:ascii="Times New Roman" w:hAnsi="Times New Roman"/>
                <w:sz w:val="24"/>
                <w:szCs w:val="24"/>
                <w:lang w:eastAsia="ru-RU"/>
              </w:rPr>
              <w:t>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53-3502091-А</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112E86">
              <w:rPr>
                <w:rFonts w:ascii="Times New Roman" w:hAnsi="Times New Roman"/>
                <w:sz w:val="24"/>
                <w:szCs w:val="24"/>
                <w:lang w:eastAsia="ru-RU"/>
              </w:rPr>
              <w:t>Колодка ГАЗ 53 передня в зборі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53-3501090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зчеплення головний ГАЗ 3302</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4301-1602290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зчеплення робочий ГАЗ 3302</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31029-1602510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6F5F61" w:rsidP="001877DC">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Опора карданного валу</w:t>
            </w:r>
            <w:r w:rsidR="001877DC" w:rsidRPr="004C77B5">
              <w:rPr>
                <w:rFonts w:ascii="Times New Roman" w:hAnsi="Times New Roman"/>
                <w:sz w:val="24"/>
                <w:szCs w:val="24"/>
                <w:lang w:eastAsia="ru-RU"/>
              </w:rPr>
              <w:t xml:space="preserve"> ГАЗ 3302</w:t>
            </w:r>
            <w:r w:rsidR="001877DC">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3302-2202081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F27D45">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Комплект зчеплення ГАЗ-3302</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3302-1601620</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Колодка гальмівна задня ГАЗ 3302</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3302-3502090</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Колодка гальмівна передня ГАЗ 3302</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3302-3501800</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гальмівний ГАЗ 3302</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3302-3501077</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6472CF" w:rsidP="001877DC">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Супорт ГАЗ 3302 пра</w:t>
            </w:r>
            <w:r w:rsidR="001877DC" w:rsidRPr="004C77B5">
              <w:rPr>
                <w:rFonts w:ascii="Times New Roman" w:hAnsi="Times New Roman"/>
                <w:sz w:val="24"/>
                <w:szCs w:val="24"/>
                <w:lang w:eastAsia="ru-RU"/>
              </w:rPr>
              <w:t xml:space="preserve">вий </w:t>
            </w:r>
            <w:r w:rsidR="001877DC">
              <w:rPr>
                <w:rFonts w:ascii="Times New Roman" w:hAnsi="Times New Roman"/>
                <w:sz w:val="24"/>
                <w:szCs w:val="24"/>
                <w:lang w:eastAsia="ru-RU"/>
              </w:rPr>
              <w:t>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3302-3501136-01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Супорт ГАЗ 3302 лівий</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3302-3501137</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894D81"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Глушник </w:t>
            </w:r>
            <w:r w:rsidRPr="00894D81">
              <w:rPr>
                <w:rFonts w:ascii="Times New Roman" w:hAnsi="Times New Roman"/>
                <w:sz w:val="24"/>
                <w:szCs w:val="24"/>
                <w:lang w:val="ru-RU" w:eastAsia="ru-RU"/>
              </w:rPr>
              <w:t>ГАЗ 3302 з трубою</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36-1201010-01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Глушник ГАЗ 3302</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36-1201010-01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Глушник Бізнес ГАЗ 3302 </w:t>
            </w:r>
            <w:r>
              <w:rPr>
                <w:rFonts w:ascii="Times New Roman" w:hAnsi="Times New Roman"/>
                <w:sz w:val="24"/>
                <w:szCs w:val="24"/>
                <w:lang w:eastAsia="ru-RU"/>
              </w:rPr>
              <w:t>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3221-1201008-50E4</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eastAsia="ru-RU"/>
              </w:rPr>
            </w:pPr>
          </w:p>
        </w:tc>
        <w:tc>
          <w:tcPr>
            <w:tcW w:w="3558" w:type="dxa"/>
            <w:tcBorders>
              <w:top w:val="single" w:sz="4" w:space="0" w:color="auto"/>
              <w:left w:val="single" w:sz="4" w:space="0" w:color="auto"/>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Підшипник </w:t>
            </w:r>
            <w:proofErr w:type="spellStart"/>
            <w:r w:rsidRPr="004C77B5">
              <w:rPr>
                <w:rFonts w:ascii="Times New Roman" w:hAnsi="Times New Roman"/>
                <w:sz w:val="24"/>
                <w:szCs w:val="24"/>
                <w:lang w:eastAsia="ru-RU"/>
              </w:rPr>
              <w:t>вижимний</w:t>
            </w:r>
            <w:proofErr w:type="spellEnd"/>
            <w:r w:rsidRPr="004C77B5">
              <w:rPr>
                <w:rFonts w:ascii="Times New Roman" w:hAnsi="Times New Roman"/>
                <w:sz w:val="24"/>
                <w:szCs w:val="24"/>
                <w:lang w:eastAsia="ru-RU"/>
              </w:rPr>
              <w:t xml:space="preserve"> ЗІЛ з муфтою</w:t>
            </w:r>
            <w:r>
              <w:rPr>
                <w:rFonts w:ascii="Times New Roman" w:hAnsi="Times New Roman"/>
                <w:sz w:val="24"/>
                <w:szCs w:val="24"/>
                <w:lang w:eastAsia="ru-RU"/>
              </w:rPr>
              <w:t xml:space="preserve"> або еквівалент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130-1602052</w:t>
            </w:r>
          </w:p>
        </w:tc>
        <w:tc>
          <w:tcPr>
            <w:tcW w:w="851" w:type="dxa"/>
            <w:tcBorders>
              <w:top w:val="single" w:sz="4" w:space="0" w:color="auto"/>
              <w:left w:val="single" w:sz="4" w:space="0" w:color="auto"/>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single" w:sz="4" w:space="0" w:color="auto"/>
              <w:left w:val="single" w:sz="4" w:space="0" w:color="auto"/>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eastAsia="ru-RU"/>
              </w:rPr>
            </w:pPr>
          </w:p>
        </w:tc>
        <w:tc>
          <w:tcPr>
            <w:tcW w:w="3558" w:type="dxa"/>
            <w:tcBorders>
              <w:top w:val="single" w:sz="4" w:space="0" w:color="auto"/>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натискний корзина ЗІЛ 130</w:t>
            </w:r>
            <w:r>
              <w:rPr>
                <w:rFonts w:ascii="Times New Roman" w:hAnsi="Times New Roman"/>
                <w:sz w:val="24"/>
                <w:szCs w:val="24"/>
                <w:lang w:eastAsia="ru-RU"/>
              </w:rPr>
              <w:t xml:space="preserve"> або еквівалент</w:t>
            </w:r>
          </w:p>
        </w:tc>
        <w:tc>
          <w:tcPr>
            <w:tcW w:w="1984" w:type="dxa"/>
            <w:tcBorders>
              <w:top w:val="single" w:sz="4" w:space="0" w:color="auto"/>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130-1601190</w:t>
            </w:r>
          </w:p>
        </w:tc>
        <w:tc>
          <w:tcPr>
            <w:tcW w:w="851" w:type="dxa"/>
            <w:tcBorders>
              <w:top w:val="single" w:sz="4" w:space="0" w:color="auto"/>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single" w:sz="4" w:space="0" w:color="auto"/>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single" w:sz="4" w:space="0" w:color="auto"/>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ведений ЗІЛ 130</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130-1601130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F06170" w:rsidP="001877DC">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Опора карданного валу</w:t>
            </w:r>
            <w:r w:rsidR="001877DC" w:rsidRPr="004C77B5">
              <w:rPr>
                <w:rFonts w:ascii="Times New Roman" w:hAnsi="Times New Roman"/>
                <w:sz w:val="24"/>
                <w:szCs w:val="24"/>
                <w:lang w:eastAsia="ru-RU"/>
              </w:rPr>
              <w:t xml:space="preserve"> ЗИЛ 130</w:t>
            </w:r>
            <w:r w:rsidR="001877DC">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431410-2202075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F06170">
              <w:rPr>
                <w:rFonts w:ascii="Times New Roman" w:hAnsi="Times New Roman"/>
                <w:sz w:val="24"/>
                <w:szCs w:val="24"/>
                <w:lang w:eastAsia="ru-RU"/>
              </w:rPr>
              <w:t>Хрестовина ЗІЛ 130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5320-2201030-01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Труба приймальна ЗІЛ 130 права</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130-1203010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Труба приймальна ЗІЛ 130 ліва</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130-1203011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Опора валу карданного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2101-2202078</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Комплект зчеплення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2101-1601130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Колодки гальмівні передні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2101-3501090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задній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2105-3502040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Глушник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2101-1202005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Резонатор ВАЗ 2107</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2101-1202005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val="en-US" w:eastAsia="ru-RU"/>
              </w:rPr>
            </w:pPr>
            <w:r w:rsidRPr="004C77B5">
              <w:rPr>
                <w:rFonts w:ascii="Times New Roman" w:hAnsi="Times New Roman"/>
                <w:sz w:val="24"/>
                <w:szCs w:val="24"/>
                <w:lang w:val="en-US"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val="en-US"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ведений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245.1601130-02</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зчеплення натискний</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245.1601085-02</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632B74">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Колодки гальмівні задні ЗАЗ 1103</w:t>
            </w:r>
            <w:r w:rsidR="00894D81">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1102-3502090</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Колодки гальмівні передні ЗАЗ 1103</w:t>
            </w:r>
            <w:r w:rsidR="00894D81">
              <w:rPr>
                <w:rFonts w:ascii="Times New Roman" w:hAnsi="Times New Roman"/>
                <w:sz w:val="24"/>
                <w:szCs w:val="24"/>
                <w:lang w:eastAsia="ru-RU"/>
              </w:rPr>
              <w:t xml:space="preserve"> або еквівалент </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1102-3501090</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Супорт передній лівий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1102-3501043</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Супорт передній правий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А13.3501040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Циліндр гальмівний задній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1102-3502040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4</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Диск гальмівний передній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110206-3501070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Глушник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1102-1201005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Резонатор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1103-120209-01</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Глушник труба кінцева ЗАЗ 1103</w:t>
            </w:r>
            <w:r>
              <w:rPr>
                <w:rFonts w:ascii="Times New Roman" w:hAnsi="Times New Roman"/>
                <w:sz w:val="24"/>
                <w:szCs w:val="24"/>
                <w:lang w:eastAsia="ru-RU"/>
              </w:rPr>
              <w:t xml:space="preserve">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1103-1201075-10</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3</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proofErr w:type="spellStart"/>
            <w:r w:rsidRPr="00894D81">
              <w:rPr>
                <w:rFonts w:ascii="Times New Roman" w:hAnsi="Times New Roman"/>
                <w:sz w:val="24"/>
                <w:szCs w:val="24"/>
                <w:lang w:val="ru-RU" w:eastAsia="ru-RU"/>
              </w:rPr>
              <w:t>Накінечник</w:t>
            </w:r>
            <w:proofErr w:type="spellEnd"/>
            <w:r w:rsidRPr="004C77B5">
              <w:rPr>
                <w:rFonts w:ascii="Times New Roman" w:hAnsi="Times New Roman"/>
                <w:sz w:val="24"/>
                <w:szCs w:val="24"/>
                <w:lang w:eastAsia="ru-RU"/>
              </w:rPr>
              <w:t xml:space="preserve"> рульовий</w:t>
            </w:r>
            <w:r w:rsidRPr="00894D81">
              <w:rPr>
                <w:rFonts w:ascii="Times New Roman" w:hAnsi="Times New Roman"/>
                <w:sz w:val="24"/>
                <w:szCs w:val="24"/>
                <w:lang w:val="ru-RU" w:eastAsia="ru-RU"/>
              </w:rPr>
              <w:t xml:space="preserve"> </w:t>
            </w:r>
            <w:r w:rsidRPr="004C77B5">
              <w:rPr>
                <w:rFonts w:ascii="Times New Roman" w:hAnsi="Times New Roman"/>
                <w:sz w:val="24"/>
                <w:szCs w:val="24"/>
                <w:lang w:eastAsia="ru-RU"/>
              </w:rPr>
              <w:t xml:space="preserve">ІЖ </w:t>
            </w:r>
            <w:r>
              <w:rPr>
                <w:rFonts w:ascii="Times New Roman" w:hAnsi="Times New Roman"/>
                <w:sz w:val="24"/>
                <w:szCs w:val="24"/>
                <w:lang w:eastAsia="ru-RU"/>
              </w:rPr>
              <w:t>2717 ОДА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SR 30065</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877DC"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877DC" w:rsidRPr="004C77B5" w:rsidRDefault="001877DC" w:rsidP="001877DC">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Опора шарова ІЖ 2717 ОДА або еквівалент</w:t>
            </w:r>
          </w:p>
        </w:tc>
        <w:tc>
          <w:tcPr>
            <w:tcW w:w="1984"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17291029506</w:t>
            </w:r>
          </w:p>
        </w:tc>
        <w:tc>
          <w:tcPr>
            <w:tcW w:w="851" w:type="dxa"/>
            <w:tcBorders>
              <w:top w:val="nil"/>
              <w:left w:val="nil"/>
              <w:bottom w:val="single" w:sz="4" w:space="0" w:color="auto"/>
              <w:right w:val="single" w:sz="4" w:space="0" w:color="auto"/>
            </w:tcBorders>
            <w:hideMark/>
          </w:tcPr>
          <w:p w:rsidR="001877DC" w:rsidRDefault="001877DC" w:rsidP="001877DC">
            <w:pPr>
              <w:jc w:val="center"/>
            </w:pPr>
            <w:r w:rsidRPr="00D44063">
              <w:rPr>
                <w:rFonts w:ascii="Times New Roman" w:hAnsi="Times New Roman"/>
                <w:sz w:val="24"/>
                <w:szCs w:val="24"/>
                <w:lang w:eastAsia="ru-RU"/>
              </w:rPr>
              <w:t>шт.</w:t>
            </w:r>
          </w:p>
        </w:tc>
        <w:tc>
          <w:tcPr>
            <w:tcW w:w="850" w:type="dxa"/>
            <w:tcBorders>
              <w:top w:val="nil"/>
              <w:left w:val="nil"/>
              <w:bottom w:val="single" w:sz="4" w:space="0" w:color="auto"/>
              <w:right w:val="single" w:sz="4" w:space="0" w:color="auto"/>
            </w:tcBorders>
            <w:vAlign w:val="center"/>
            <w:hideMark/>
          </w:tcPr>
          <w:p w:rsidR="001877DC" w:rsidRPr="004C77B5" w:rsidRDefault="001877DC"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2</w:t>
            </w:r>
          </w:p>
        </w:tc>
        <w:tc>
          <w:tcPr>
            <w:tcW w:w="3260" w:type="dxa"/>
            <w:tcBorders>
              <w:top w:val="nil"/>
              <w:left w:val="nil"/>
              <w:bottom w:val="single" w:sz="4" w:space="0" w:color="auto"/>
              <w:right w:val="single" w:sz="4" w:space="0" w:color="auto"/>
            </w:tcBorders>
          </w:tcPr>
          <w:p w:rsidR="001877DC" w:rsidRPr="004C77B5" w:rsidRDefault="001877DC" w:rsidP="001877DC">
            <w:pPr>
              <w:suppressAutoHyphens/>
              <w:spacing w:after="0" w:line="240" w:lineRule="atLeast"/>
              <w:jc w:val="both"/>
              <w:rPr>
                <w:rFonts w:ascii="Times New Roman" w:hAnsi="Times New Roman"/>
                <w:sz w:val="24"/>
                <w:szCs w:val="24"/>
                <w:lang w:eastAsia="ru-RU"/>
              </w:rPr>
            </w:pPr>
          </w:p>
        </w:tc>
      </w:tr>
      <w:tr w:rsidR="001403FE" w:rsidRPr="004C77B5" w:rsidTr="001877DC">
        <w:trPr>
          <w:trHeight w:val="20"/>
        </w:trPr>
        <w:tc>
          <w:tcPr>
            <w:tcW w:w="851" w:type="dxa"/>
            <w:tcBorders>
              <w:top w:val="nil"/>
              <w:left w:val="single" w:sz="4" w:space="0" w:color="auto"/>
              <w:bottom w:val="single" w:sz="4" w:space="0" w:color="auto"/>
              <w:right w:val="single" w:sz="4" w:space="0" w:color="auto"/>
            </w:tcBorders>
            <w:vAlign w:val="center"/>
            <w:hideMark/>
          </w:tcPr>
          <w:p w:rsidR="001403FE" w:rsidRPr="004C77B5" w:rsidRDefault="001403FE" w:rsidP="001403FE">
            <w:pPr>
              <w:numPr>
                <w:ilvl w:val="0"/>
                <w:numId w:val="36"/>
              </w:numPr>
              <w:suppressAutoHyphens/>
              <w:spacing w:after="0" w:line="240" w:lineRule="atLeast"/>
              <w:jc w:val="both"/>
              <w:rPr>
                <w:rFonts w:ascii="Times New Roman" w:hAnsi="Times New Roman"/>
                <w:sz w:val="24"/>
                <w:szCs w:val="24"/>
                <w:lang w:val="ru-RU" w:eastAsia="ru-RU"/>
              </w:rPr>
            </w:pPr>
          </w:p>
        </w:tc>
        <w:tc>
          <w:tcPr>
            <w:tcW w:w="3558"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val="ru-RU" w:eastAsia="ru-RU"/>
              </w:rPr>
            </w:pPr>
            <w:proofErr w:type="spellStart"/>
            <w:r w:rsidRPr="004C77B5">
              <w:rPr>
                <w:rFonts w:ascii="Times New Roman" w:hAnsi="Times New Roman"/>
                <w:sz w:val="24"/>
                <w:szCs w:val="24"/>
                <w:lang w:val="ru-RU" w:eastAsia="ru-RU"/>
              </w:rPr>
              <w:t>Ремко</w:t>
            </w:r>
            <w:r w:rsidR="00894D81">
              <w:rPr>
                <w:rFonts w:ascii="Times New Roman" w:hAnsi="Times New Roman"/>
                <w:sz w:val="24"/>
                <w:szCs w:val="24"/>
                <w:lang w:val="ru-RU" w:eastAsia="ru-RU"/>
              </w:rPr>
              <w:t>мплект</w:t>
            </w:r>
            <w:proofErr w:type="spellEnd"/>
            <w:r w:rsidR="00894D81">
              <w:rPr>
                <w:rFonts w:ascii="Times New Roman" w:hAnsi="Times New Roman"/>
                <w:sz w:val="24"/>
                <w:szCs w:val="24"/>
                <w:lang w:val="ru-RU" w:eastAsia="ru-RU"/>
              </w:rPr>
              <w:t xml:space="preserve"> </w:t>
            </w:r>
            <w:proofErr w:type="spellStart"/>
            <w:r w:rsidR="00894D81">
              <w:rPr>
                <w:rFonts w:ascii="Times New Roman" w:hAnsi="Times New Roman"/>
                <w:sz w:val="24"/>
                <w:szCs w:val="24"/>
                <w:lang w:val="ru-RU" w:eastAsia="ru-RU"/>
              </w:rPr>
              <w:t>передньої</w:t>
            </w:r>
            <w:proofErr w:type="spellEnd"/>
            <w:r w:rsidR="00894D81">
              <w:rPr>
                <w:rFonts w:ascii="Times New Roman" w:hAnsi="Times New Roman"/>
                <w:sz w:val="24"/>
                <w:szCs w:val="24"/>
                <w:lang w:val="ru-RU" w:eastAsia="ru-RU"/>
              </w:rPr>
              <w:t xml:space="preserve"> </w:t>
            </w:r>
            <w:proofErr w:type="spellStart"/>
            <w:r w:rsidR="00894D81">
              <w:rPr>
                <w:rFonts w:ascii="Times New Roman" w:hAnsi="Times New Roman"/>
                <w:sz w:val="24"/>
                <w:szCs w:val="24"/>
                <w:lang w:val="ru-RU" w:eastAsia="ru-RU"/>
              </w:rPr>
              <w:t>підвіски</w:t>
            </w:r>
            <w:proofErr w:type="spellEnd"/>
            <w:r w:rsidR="001877DC">
              <w:rPr>
                <w:rFonts w:ascii="Times New Roman" w:hAnsi="Times New Roman"/>
                <w:sz w:val="24"/>
                <w:szCs w:val="24"/>
                <w:lang w:val="ru-RU" w:eastAsia="ru-RU"/>
              </w:rPr>
              <w:t xml:space="preserve"> </w:t>
            </w:r>
            <w:proofErr w:type="gramStart"/>
            <w:r w:rsidR="001877DC">
              <w:rPr>
                <w:rFonts w:ascii="Times New Roman" w:hAnsi="Times New Roman"/>
                <w:sz w:val="24"/>
                <w:szCs w:val="24"/>
                <w:lang w:val="ru-RU" w:eastAsia="ru-RU"/>
              </w:rPr>
              <w:t xml:space="preserve">ІЖ </w:t>
            </w:r>
            <w:r w:rsidRPr="004C77B5">
              <w:rPr>
                <w:rFonts w:ascii="Times New Roman" w:hAnsi="Times New Roman"/>
                <w:sz w:val="24"/>
                <w:szCs w:val="24"/>
                <w:lang w:val="ru-RU" w:eastAsia="ru-RU"/>
              </w:rPr>
              <w:t xml:space="preserve"> ОДА</w:t>
            </w:r>
            <w:proofErr w:type="gramEnd"/>
            <w:r w:rsidRPr="004C77B5">
              <w:rPr>
                <w:rFonts w:ascii="Times New Roman" w:hAnsi="Times New Roman"/>
                <w:sz w:val="24"/>
                <w:szCs w:val="24"/>
                <w:lang w:val="ru-RU" w:eastAsia="ru-RU"/>
              </w:rPr>
              <w:t xml:space="preserve"> 2126, 2717</w:t>
            </w:r>
          </w:p>
        </w:tc>
        <w:tc>
          <w:tcPr>
            <w:tcW w:w="1984" w:type="dxa"/>
            <w:tcBorders>
              <w:top w:val="nil"/>
              <w:left w:val="nil"/>
              <w:bottom w:val="single" w:sz="4" w:space="0" w:color="auto"/>
              <w:right w:val="single" w:sz="4" w:space="0" w:color="auto"/>
            </w:tcBorders>
            <w:vAlign w:val="center"/>
            <w:hideMark/>
          </w:tcPr>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ИЖ2126</w:t>
            </w:r>
          </w:p>
        </w:tc>
        <w:tc>
          <w:tcPr>
            <w:tcW w:w="851" w:type="dxa"/>
            <w:tcBorders>
              <w:top w:val="nil"/>
              <w:left w:val="nil"/>
              <w:bottom w:val="single" w:sz="4" w:space="0" w:color="auto"/>
              <w:right w:val="single" w:sz="4" w:space="0" w:color="auto"/>
            </w:tcBorders>
            <w:vAlign w:val="center"/>
            <w:hideMark/>
          </w:tcPr>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комплект</w:t>
            </w:r>
          </w:p>
        </w:tc>
        <w:tc>
          <w:tcPr>
            <w:tcW w:w="850" w:type="dxa"/>
            <w:tcBorders>
              <w:top w:val="nil"/>
              <w:left w:val="nil"/>
              <w:bottom w:val="single" w:sz="4" w:space="0" w:color="auto"/>
              <w:right w:val="single" w:sz="4" w:space="0" w:color="auto"/>
            </w:tcBorders>
            <w:vAlign w:val="center"/>
            <w:hideMark/>
          </w:tcPr>
          <w:p w:rsidR="001403FE" w:rsidRPr="004C77B5" w:rsidRDefault="001403FE" w:rsidP="001877DC">
            <w:pPr>
              <w:suppressAutoHyphens/>
              <w:spacing w:after="0" w:line="240" w:lineRule="atLeast"/>
              <w:jc w:val="center"/>
              <w:rPr>
                <w:rFonts w:ascii="Times New Roman" w:hAnsi="Times New Roman"/>
                <w:sz w:val="24"/>
                <w:szCs w:val="24"/>
                <w:lang w:eastAsia="ru-RU"/>
              </w:rPr>
            </w:pPr>
            <w:r w:rsidRPr="004C77B5">
              <w:rPr>
                <w:rFonts w:ascii="Times New Roman" w:hAnsi="Times New Roman"/>
                <w:sz w:val="24"/>
                <w:szCs w:val="24"/>
                <w:lang w:eastAsia="ru-RU"/>
              </w:rPr>
              <w:t>1</w:t>
            </w:r>
          </w:p>
        </w:tc>
        <w:tc>
          <w:tcPr>
            <w:tcW w:w="3260" w:type="dxa"/>
            <w:tcBorders>
              <w:top w:val="nil"/>
              <w:left w:val="nil"/>
              <w:bottom w:val="single" w:sz="4" w:space="0" w:color="auto"/>
              <w:right w:val="single" w:sz="4" w:space="0" w:color="auto"/>
            </w:tcBorders>
          </w:tcPr>
          <w:p w:rsidR="001403FE" w:rsidRPr="004C77B5" w:rsidRDefault="001403FE" w:rsidP="001403FE">
            <w:pPr>
              <w:suppressAutoHyphens/>
              <w:spacing w:after="0" w:line="240" w:lineRule="atLeast"/>
              <w:jc w:val="both"/>
              <w:rPr>
                <w:rFonts w:ascii="Times New Roman" w:hAnsi="Times New Roman"/>
                <w:sz w:val="24"/>
                <w:szCs w:val="24"/>
                <w:lang w:eastAsia="ru-RU"/>
              </w:rPr>
            </w:pPr>
          </w:p>
        </w:tc>
      </w:tr>
    </w:tbl>
    <w:p w:rsidR="001403FE" w:rsidRDefault="001403FE" w:rsidP="001403FE">
      <w:pPr>
        <w:suppressAutoHyphens/>
        <w:spacing w:after="0" w:line="240" w:lineRule="atLeast"/>
        <w:jc w:val="both"/>
        <w:rPr>
          <w:rFonts w:ascii="Times New Roman" w:hAnsi="Times New Roman"/>
          <w:sz w:val="24"/>
          <w:szCs w:val="24"/>
          <w:u w:val="single"/>
        </w:rPr>
      </w:pPr>
    </w:p>
    <w:p w:rsidR="001403FE" w:rsidRDefault="001403FE" w:rsidP="001403FE">
      <w:pPr>
        <w:suppressAutoHyphens/>
        <w:spacing w:after="0" w:line="240" w:lineRule="atLeast"/>
        <w:jc w:val="both"/>
        <w:rPr>
          <w:rFonts w:ascii="Times New Roman" w:hAnsi="Times New Roman"/>
          <w:i/>
          <w:sz w:val="24"/>
          <w:szCs w:val="24"/>
          <w:lang w:eastAsia="ru-RU"/>
        </w:rPr>
      </w:pPr>
      <w:r w:rsidRPr="00392BD1">
        <w:rPr>
          <w:rFonts w:ascii="Times New Roman" w:hAnsi="Times New Roman"/>
          <w:i/>
          <w:sz w:val="24"/>
          <w:szCs w:val="24"/>
          <w:lang w:eastAsia="ru-RU"/>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bookmarkStart w:id="11" w:name="_GoBack"/>
      <w:bookmarkEnd w:id="11"/>
    </w:p>
    <w:p w:rsidR="001403FE" w:rsidRDefault="001403FE" w:rsidP="001403FE">
      <w:pPr>
        <w:suppressAutoHyphens/>
        <w:spacing w:after="0" w:line="240" w:lineRule="atLeast"/>
        <w:jc w:val="both"/>
        <w:rPr>
          <w:rFonts w:ascii="Times New Roman" w:hAnsi="Times New Roman"/>
          <w:i/>
          <w:sz w:val="24"/>
          <w:szCs w:val="24"/>
          <w:lang w:eastAsia="ru-RU"/>
        </w:rPr>
      </w:pPr>
    </w:p>
    <w:p w:rsidR="001403FE" w:rsidRDefault="001403FE" w:rsidP="001403FE">
      <w:pPr>
        <w:suppressAutoHyphens/>
        <w:spacing w:after="0" w:line="240" w:lineRule="atLeast"/>
        <w:jc w:val="both"/>
        <w:rPr>
          <w:rFonts w:ascii="Times New Roman" w:hAnsi="Times New Roman"/>
          <w:sz w:val="24"/>
          <w:szCs w:val="24"/>
          <w:lang w:eastAsia="zh-CN"/>
        </w:rPr>
      </w:pPr>
      <w:r>
        <w:rPr>
          <w:rFonts w:ascii="Times New Roman" w:hAnsi="Times New Roman"/>
          <w:sz w:val="24"/>
          <w:szCs w:val="24"/>
          <w:lang w:eastAsia="zh-CN"/>
        </w:rPr>
        <w:t xml:space="preserve">    У складі тендерної документації Учаснику надати документи :</w:t>
      </w:r>
    </w:p>
    <w:p w:rsidR="00894D81" w:rsidRDefault="00894D81" w:rsidP="001403FE">
      <w:pPr>
        <w:suppressAutoHyphens/>
        <w:spacing w:after="0" w:line="240" w:lineRule="atLeast"/>
        <w:jc w:val="both"/>
        <w:rPr>
          <w:rFonts w:ascii="Times New Roman" w:hAnsi="Times New Roman"/>
          <w:sz w:val="24"/>
          <w:szCs w:val="24"/>
          <w:lang w:eastAsia="zh-CN"/>
        </w:rPr>
      </w:pPr>
    </w:p>
    <w:p w:rsidR="00894D81" w:rsidRDefault="00894D81" w:rsidP="001403FE">
      <w:pPr>
        <w:suppressAutoHyphens/>
        <w:spacing w:after="0" w:line="240" w:lineRule="atLeast"/>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Pr="00894D81">
        <w:rPr>
          <w:rFonts w:ascii="Times New Roman" w:hAnsi="Times New Roman"/>
          <w:sz w:val="24"/>
          <w:szCs w:val="24"/>
          <w:u w:val="single"/>
          <w:lang w:eastAsia="ru-RU"/>
        </w:rPr>
        <w:t>Для підтвердження технічних та якісних характеристик запропонов</w:t>
      </w:r>
      <w:r w:rsidR="00E625AE">
        <w:rPr>
          <w:rFonts w:ascii="Times New Roman" w:hAnsi="Times New Roman"/>
          <w:sz w:val="24"/>
          <w:szCs w:val="24"/>
          <w:u w:val="single"/>
          <w:lang w:eastAsia="ru-RU"/>
        </w:rPr>
        <w:t>аного Учасником товару, Учасник</w:t>
      </w:r>
      <w:r w:rsidRPr="00894D81">
        <w:rPr>
          <w:rFonts w:ascii="Times New Roman" w:hAnsi="Times New Roman"/>
          <w:sz w:val="24"/>
          <w:szCs w:val="24"/>
          <w:u w:val="single"/>
          <w:lang w:eastAsia="ru-RU"/>
        </w:rPr>
        <w:t xml:space="preserve"> заповнює стовпчик «Відповідність пропозиції учасника вимогам замовника              ( технічні характеристики, назва товару, марка товару)»  технічної специфікації </w:t>
      </w:r>
      <w:r w:rsidRPr="00894D81">
        <w:rPr>
          <w:rFonts w:ascii="Times New Roman" w:hAnsi="Times New Roman"/>
          <w:sz w:val="24"/>
          <w:szCs w:val="24"/>
          <w:u w:val="single"/>
        </w:rPr>
        <w:t>відповідно до Дод</w:t>
      </w:r>
      <w:r w:rsidR="00E625AE">
        <w:rPr>
          <w:rFonts w:ascii="Times New Roman" w:hAnsi="Times New Roman"/>
          <w:sz w:val="24"/>
          <w:szCs w:val="24"/>
          <w:u w:val="single"/>
        </w:rPr>
        <w:t>атку № 1 тендерної документації.</w:t>
      </w:r>
    </w:p>
    <w:p w:rsidR="001403FE" w:rsidRPr="00392BD1" w:rsidRDefault="001403FE" w:rsidP="001403FE">
      <w:pPr>
        <w:widowControl w:val="0"/>
        <w:suppressAutoHyphens/>
        <w:autoSpaceDE w:val="0"/>
        <w:spacing w:after="0"/>
        <w:jc w:val="both"/>
        <w:rPr>
          <w:rFonts w:ascii="Times New Roman" w:hAnsi="Times New Roman"/>
          <w:sz w:val="24"/>
          <w:szCs w:val="24"/>
          <w:u w:val="single"/>
          <w:lang w:eastAsia="ar-SA"/>
        </w:rPr>
      </w:pPr>
      <w:r w:rsidRPr="00230E00">
        <w:rPr>
          <w:rFonts w:ascii="Times New Roman" w:hAnsi="Times New Roman"/>
          <w:sz w:val="24"/>
          <w:szCs w:val="24"/>
        </w:rPr>
        <w:t xml:space="preserve">           </w:t>
      </w: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1403FE" w:rsidRPr="00230E00" w:rsidRDefault="001403FE" w:rsidP="001403FE">
      <w:pPr>
        <w:suppressAutoHyphens/>
        <w:spacing w:after="0" w:line="240" w:lineRule="atLeast"/>
        <w:jc w:val="both"/>
        <w:rPr>
          <w:rFonts w:ascii="Times New Roman" w:hAnsi="Times New Roman"/>
          <w:sz w:val="24"/>
          <w:szCs w:val="24"/>
          <w:u w:val="single"/>
        </w:rPr>
      </w:pP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Якість товару повинна відповідати державним стандартам, сертифікатам якості та/або іншим документам, що підтверджують якість товару (сертифікат виробника товару тощо).</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            Товар, повинен бути укомплектований,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             Гарантійний термін на товар повинен становити не менше шести місяців.</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 xml:space="preserve"> Обмін товару (в разі </w:t>
      </w:r>
      <w:proofErr w:type="spellStart"/>
      <w:r w:rsidR="001403FE" w:rsidRPr="004C77B5">
        <w:rPr>
          <w:rFonts w:ascii="Times New Roman" w:hAnsi="Times New Roman"/>
          <w:sz w:val="24"/>
          <w:szCs w:val="24"/>
          <w:lang w:eastAsia="ru-RU"/>
        </w:rPr>
        <w:t>пересорту</w:t>
      </w:r>
      <w:proofErr w:type="spellEnd"/>
      <w:r w:rsidR="001403FE" w:rsidRPr="004C77B5">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Товар має бути безпечним, а його технічні характеристики мають відповідати встановленим вимогам.</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            Поставка товару здійснюється за </w:t>
      </w:r>
      <w:proofErr w:type="spellStart"/>
      <w:r w:rsidRPr="004C77B5">
        <w:rPr>
          <w:rFonts w:ascii="Times New Roman" w:hAnsi="Times New Roman"/>
          <w:sz w:val="24"/>
          <w:szCs w:val="24"/>
          <w:lang w:eastAsia="ru-RU"/>
        </w:rPr>
        <w:t>адресою</w:t>
      </w:r>
      <w:proofErr w:type="spellEnd"/>
      <w:r w:rsidRPr="004C77B5">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w:t>
      </w:r>
    </w:p>
    <w:p w:rsidR="001403FE" w:rsidRPr="001403FE" w:rsidRDefault="001403FE" w:rsidP="00894D81">
      <w:pPr>
        <w:suppressAutoHyphens/>
        <w:spacing w:after="0" w:line="240" w:lineRule="atLeast"/>
        <w:jc w:val="both"/>
        <w:rPr>
          <w:rFonts w:ascii="Times New Roman" w:hAnsi="Times New Roman"/>
          <w:b/>
          <w:lang w:eastAsia="ar-SA"/>
        </w:rPr>
      </w:pPr>
      <w:r>
        <w:rPr>
          <w:rFonts w:ascii="Times New Roman" w:hAnsi="Times New Roman"/>
          <w:sz w:val="24"/>
          <w:szCs w:val="24"/>
          <w:lang w:eastAsia="ru-RU"/>
        </w:rPr>
        <w:t xml:space="preserve">            </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6E0691" w:rsidRDefault="00EB686F" w:rsidP="006E0691">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6E0691" w:rsidRPr="006E0691" w:rsidRDefault="006E0691" w:rsidP="006E0691">
      <w:pPr>
        <w:suppressAutoHyphens/>
        <w:autoSpaceDE w:val="0"/>
        <w:spacing w:before="14" w:after="0" w:line="252" w:lineRule="exact"/>
        <w:ind w:left="360"/>
        <w:rPr>
          <w:rFonts w:ascii="Times New Roman" w:hAnsi="Times New Roman"/>
          <w:b/>
          <w:bCs/>
          <w:sz w:val="24"/>
          <w:szCs w:val="24"/>
          <w:lang w:eastAsia="ar-SA"/>
        </w:rPr>
      </w:pPr>
    </w:p>
    <w:p w:rsidR="00EB686F" w:rsidRPr="00006EF8" w:rsidRDefault="00EB686F" w:rsidP="00006EF8">
      <w:pPr>
        <w:widowControl w:val="0"/>
        <w:numPr>
          <w:ilvl w:val="1"/>
          <w:numId w:val="2"/>
        </w:numPr>
        <w:tabs>
          <w:tab w:val="num" w:pos="0"/>
        </w:tabs>
        <w:suppressAutoHyphens/>
        <w:autoSpaceDE w:val="0"/>
        <w:spacing w:after="0" w:line="252" w:lineRule="exact"/>
        <w:ind w:left="0" w:firstLine="709"/>
        <w:jc w:val="both"/>
        <w:rPr>
          <w:rFonts w:ascii="Times New Roman" w:hAnsi="Times New Roman"/>
          <w:b/>
          <w:bCs/>
          <w:i/>
          <w:sz w:val="24"/>
          <w:szCs w:val="24"/>
          <w:lang w:eastAsia="ar-SA"/>
        </w:rPr>
      </w:pPr>
      <w:r w:rsidRPr="001764CE">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9A6295">
        <w:rPr>
          <w:rFonts w:ascii="Times New Roman" w:hAnsi="Times New Roman"/>
          <w:i/>
          <w:sz w:val="24"/>
          <w:szCs w:val="24"/>
          <w:lang w:eastAsia="ar-SA"/>
        </w:rPr>
        <w:t xml:space="preserve"> </w:t>
      </w:r>
      <w:r w:rsidR="001403FE" w:rsidRPr="001403FE">
        <w:rPr>
          <w:rFonts w:ascii="Times New Roman" w:hAnsi="Times New Roman"/>
          <w:b/>
          <w:i/>
          <w:sz w:val="24"/>
          <w:szCs w:val="24"/>
          <w:lang w:eastAsia="ar-SA"/>
        </w:rPr>
        <w:t>Запасні частини для легкових та вантажних автомобілів</w:t>
      </w:r>
      <w:r w:rsidR="001403FE">
        <w:rPr>
          <w:rFonts w:ascii="Times New Roman" w:hAnsi="Times New Roman"/>
          <w:b/>
          <w:bCs/>
          <w:i/>
          <w:sz w:val="24"/>
          <w:szCs w:val="24"/>
          <w:lang w:eastAsia="ar-SA"/>
        </w:rPr>
        <w:t xml:space="preserve"> </w:t>
      </w:r>
      <w:r w:rsidR="001403FE" w:rsidRPr="00006EF8">
        <w:rPr>
          <w:rFonts w:ascii="Times New Roman" w:hAnsi="Times New Roman"/>
          <w:bCs/>
          <w:sz w:val="24"/>
          <w:szCs w:val="24"/>
          <w:lang w:eastAsia="ar-SA"/>
        </w:rPr>
        <w:t>за кодом CPV за ДК 021:2015 34320000-6 Механічні запасні частини, крім двигунів і частин двигунів</w:t>
      </w:r>
      <w:r w:rsidR="00283B88" w:rsidRPr="00006EF8">
        <w:rPr>
          <w:rFonts w:ascii="Times New Roman" w:hAnsi="Times New Roman"/>
          <w:bCs/>
          <w:sz w:val="24"/>
          <w:szCs w:val="24"/>
          <w:lang w:eastAsia="ar-SA"/>
        </w:rPr>
        <w:t xml:space="preserve"> </w:t>
      </w:r>
      <w:r w:rsidR="00FF4FBA" w:rsidRPr="00006EF8">
        <w:rPr>
          <w:rFonts w:ascii="Times New Roman" w:hAnsi="Times New Roman"/>
          <w:bCs/>
          <w:i/>
          <w:sz w:val="24"/>
          <w:szCs w:val="24"/>
          <w:lang w:eastAsia="ar-SA"/>
        </w:rPr>
        <w:t xml:space="preserve"> </w:t>
      </w:r>
      <w:r w:rsidRPr="00006EF8">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EB686F" w:rsidRPr="001764CE" w:rsidRDefault="00EB686F" w:rsidP="00EB686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EB686F" w:rsidP="00EB686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lastRenderedPageBreak/>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_____________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1764CE">
        <w:rPr>
          <w:rFonts w:ascii="Times New Roman" w:hAnsi="Times New Roman"/>
          <w:bCs/>
          <w:sz w:val="24"/>
          <w:szCs w:val="24"/>
          <w:lang w:eastAsia="ar-SA"/>
        </w:rPr>
        <w:t>т.ч</w:t>
      </w:r>
      <w:proofErr w:type="spellEnd"/>
      <w:r w:rsidRPr="001764CE">
        <w:rPr>
          <w:rFonts w:ascii="Times New Roman" w:hAnsi="Times New Roman"/>
          <w:bCs/>
          <w:sz w:val="24"/>
          <w:szCs w:val="24"/>
          <w:lang w:eastAsia="ar-SA"/>
        </w:rPr>
        <w:t xml:space="preserve">. ПДВ — ____________________    грн.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lastRenderedPageBreak/>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lastRenderedPageBreak/>
        <w:t xml:space="preserve">        7</w:t>
      </w:r>
      <w:r w:rsidRPr="00CD6116">
        <w:rPr>
          <w:rFonts w:ascii="Times New Roman" w:hAnsi="Times New Roman"/>
          <w:sz w:val="24"/>
          <w:szCs w:val="24"/>
          <w:lang w:eastAsia="ar-SA"/>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sidR="00CD0A8F" w:rsidRPr="00CD0A8F">
        <w:rPr>
          <w:rFonts w:ascii="Times New Roman" w:hAnsi="Times New Roman"/>
          <w:sz w:val="24"/>
          <w:szCs w:val="24"/>
          <w:lang w:val="ru-RU" w:eastAsia="ar-SA"/>
        </w:rPr>
        <w:t>31.12</w:t>
      </w:r>
      <w:r w:rsidRPr="00CD0A8F">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0319F" w:rsidRDefault="0010319F" w:rsidP="0010319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D139CF">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w:t>
      </w:r>
      <w:r w:rsidRPr="009432CA">
        <w:rPr>
          <w:rFonts w:ascii="Times New Roman" w:hAnsi="Times New Roman"/>
          <w:sz w:val="24"/>
          <w:szCs w:val="24"/>
          <w:lang w:eastAsia="ar-SA"/>
        </w:rPr>
        <w:lastRenderedPageBreak/>
        <w:t xml:space="preserve">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w:t>
      </w:r>
      <w:r w:rsidRPr="001764CE">
        <w:rPr>
          <w:rFonts w:ascii="Times New Roman" w:hAnsi="Times New Roman"/>
          <w:sz w:val="24"/>
          <w:szCs w:val="24"/>
          <w:lang w:eastAsia="ar-SA"/>
        </w:rPr>
        <w:lastRenderedPageBreak/>
        <w:t>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95690A">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rPr>
          <w:trHeight w:val="34"/>
        </w:trPr>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2"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9569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95690A">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3"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1403FE" w:rsidP="001403F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Назва </w:t>
            </w:r>
            <w:r w:rsidR="00781C51" w:rsidRPr="00184746">
              <w:rPr>
                <w:rFonts w:ascii="Times New Roman" w:eastAsia="Calibri" w:hAnsi="Times New Roman"/>
                <w:sz w:val="24"/>
                <w:szCs w:val="24"/>
                <w:lang w:eastAsia="ru-RU"/>
              </w:rPr>
              <w:t>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w:t>
      </w:r>
      <w:r w:rsidRPr="005315F4">
        <w:rPr>
          <w:rFonts w:ascii="Times New Roman" w:hAnsi="Times New Roman"/>
          <w:sz w:val="24"/>
          <w:szCs w:val="24"/>
          <w:lang w:eastAsia="ar-SA"/>
        </w:rPr>
        <w:lastRenderedPageBreak/>
        <w:t>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61" w:rsidRDefault="006F5F61" w:rsidP="00496EA4">
      <w:pPr>
        <w:spacing w:after="0" w:line="240" w:lineRule="auto"/>
      </w:pPr>
      <w:r>
        <w:separator/>
      </w:r>
    </w:p>
  </w:endnote>
  <w:endnote w:type="continuationSeparator" w:id="0">
    <w:p w:rsidR="006F5F61" w:rsidRDefault="006F5F6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6F5F61" w:rsidRDefault="006F5F61">
        <w:pPr>
          <w:pStyle w:val="ab"/>
          <w:jc w:val="right"/>
        </w:pPr>
        <w:r>
          <w:fldChar w:fldCharType="begin"/>
        </w:r>
        <w:r>
          <w:instrText>PAGE   \* MERGEFORMAT</w:instrText>
        </w:r>
        <w:r>
          <w:fldChar w:fldCharType="separate"/>
        </w:r>
        <w:r w:rsidR="00B346AE" w:rsidRPr="00B346AE">
          <w:rPr>
            <w:noProof/>
            <w:lang w:val="ru-RU"/>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61" w:rsidRDefault="006F5F61" w:rsidP="00496EA4">
      <w:pPr>
        <w:spacing w:after="0" w:line="240" w:lineRule="auto"/>
      </w:pPr>
      <w:r>
        <w:separator/>
      </w:r>
    </w:p>
  </w:footnote>
  <w:footnote w:type="continuationSeparator" w:id="0">
    <w:p w:rsidR="006F5F61" w:rsidRDefault="006F5F6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0"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1"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6756FD"/>
    <w:multiLevelType w:val="hybridMultilevel"/>
    <w:tmpl w:val="D6FC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3"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4"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8"/>
  </w:num>
  <w:num w:numId="7">
    <w:abstractNumId w:val="25"/>
  </w:num>
  <w:num w:numId="8">
    <w:abstractNumId w:val="22"/>
  </w:num>
  <w:num w:numId="9">
    <w:abstractNumId w:val="26"/>
  </w:num>
  <w:num w:numId="10">
    <w:abstractNumId w:val="30"/>
  </w:num>
  <w:num w:numId="11">
    <w:abstractNumId w:val="11"/>
  </w:num>
  <w:num w:numId="12">
    <w:abstractNumId w:val="16"/>
  </w:num>
  <w:num w:numId="13">
    <w:abstractNumId w:val="12"/>
  </w:num>
  <w:num w:numId="14">
    <w:abstractNumId w:val="9"/>
  </w:num>
  <w:num w:numId="15">
    <w:abstractNumId w:val="27"/>
  </w:num>
  <w:num w:numId="16">
    <w:abstractNumId w:val="33"/>
  </w:num>
  <w:num w:numId="17">
    <w:abstractNumId w:val="0"/>
  </w:num>
  <w:num w:numId="18">
    <w:abstractNumId w:val="1"/>
  </w:num>
  <w:num w:numId="19">
    <w:abstractNumId w:val="5"/>
  </w:num>
  <w:num w:numId="20">
    <w:abstractNumId w:val="29"/>
  </w:num>
  <w:num w:numId="21">
    <w:abstractNumId w:val="20"/>
  </w:num>
  <w:num w:numId="22">
    <w:abstractNumId w:val="35"/>
  </w:num>
  <w:num w:numId="23">
    <w:abstractNumId w:val="34"/>
  </w:num>
  <w:num w:numId="24">
    <w:abstractNumId w:val="15"/>
  </w:num>
  <w:num w:numId="25">
    <w:abstractNumId w:val="23"/>
  </w:num>
  <w:num w:numId="26">
    <w:abstractNumId w:val="32"/>
  </w:num>
  <w:num w:numId="27">
    <w:abstractNumId w:val="19"/>
  </w:num>
  <w:num w:numId="28">
    <w:abstractNumId w:val="10"/>
  </w:num>
  <w:num w:numId="29">
    <w:abstractNumId w:val="21"/>
  </w:num>
  <w:num w:numId="30">
    <w:abstractNumId w:val="14"/>
  </w:num>
  <w:num w:numId="31">
    <w:abstractNumId w:val="13"/>
  </w:num>
  <w:num w:numId="32">
    <w:abstractNumId w:val="17"/>
  </w:num>
  <w:num w:numId="33">
    <w:abstractNumId w:val="24"/>
  </w:num>
  <w:num w:numId="34">
    <w:abstractNumId w:val="18"/>
  </w:num>
  <w:num w:numId="35">
    <w:abstractNumId w:val="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EF8"/>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2E86"/>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3FE"/>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7D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5D17"/>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C57"/>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330"/>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472CF"/>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5F61"/>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D81"/>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5D56"/>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0C"/>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6AE"/>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3A87"/>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5AE"/>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170"/>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FE"/>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FBBD-EF13-4DA5-9BDF-4861A1CC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39</Pages>
  <Words>13792</Words>
  <Characters>78620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27</cp:revision>
  <cp:lastPrinted>2024-01-05T10:49:00Z</cp:lastPrinted>
  <dcterms:created xsi:type="dcterms:W3CDTF">2023-12-04T12:59:00Z</dcterms:created>
  <dcterms:modified xsi:type="dcterms:W3CDTF">2024-03-05T15:45:00Z</dcterms:modified>
</cp:coreProperties>
</file>