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6C04" w14:textId="77777777" w:rsidR="00F55A1F" w:rsidRDefault="00F55A1F" w:rsidP="00F55A1F">
      <w:pPr>
        <w:jc w:val="right"/>
        <w:rPr>
          <w:rFonts w:ascii="Times New Roman" w:hAnsi="Times New Roman" w:cs="Times New Roman"/>
          <w:sz w:val="24"/>
          <w:szCs w:val="24"/>
        </w:rPr>
      </w:pPr>
      <w:r w:rsidRPr="00F55A1F">
        <w:rPr>
          <w:rFonts w:ascii="Times New Roman" w:hAnsi="Times New Roman" w:cs="Times New Roman"/>
          <w:sz w:val="24"/>
          <w:szCs w:val="24"/>
        </w:rPr>
        <w:t xml:space="preserve">Затверджено протоколом </w:t>
      </w:r>
    </w:p>
    <w:p w14:paraId="52E791C6" w14:textId="3F6A24AA" w:rsidR="00D00929" w:rsidRPr="00F55A1F" w:rsidRDefault="00F55A1F" w:rsidP="00F55A1F">
      <w:pPr>
        <w:jc w:val="right"/>
        <w:rPr>
          <w:rFonts w:ascii="Times New Roman" w:hAnsi="Times New Roman" w:cs="Times New Roman"/>
          <w:sz w:val="24"/>
          <w:szCs w:val="24"/>
        </w:rPr>
      </w:pPr>
      <w:r w:rsidRPr="00F55A1F">
        <w:rPr>
          <w:rFonts w:ascii="Times New Roman" w:hAnsi="Times New Roman" w:cs="Times New Roman"/>
          <w:sz w:val="24"/>
          <w:szCs w:val="24"/>
        </w:rPr>
        <w:t>уповноваженої особи від 21.02.2024р.</w:t>
      </w:r>
    </w:p>
    <w:p w14:paraId="0E38408E" w14:textId="77777777" w:rsidR="00F55A1F" w:rsidRDefault="003806B9" w:rsidP="009D40C5">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sidRPr="009D40C5">
        <w:rPr>
          <w:rFonts w:ascii="Times New Roman" w:hAnsi="Times New Roman" w:cs="Times New Roman"/>
        </w:rPr>
        <w:t xml:space="preserve">Перелік змін </w:t>
      </w:r>
      <w:r w:rsidR="009D40C5" w:rsidRPr="009D40C5">
        <w:rPr>
          <w:rFonts w:ascii="Times New Roman" w:eastAsia="Times New Roman" w:hAnsi="Times New Roman" w:cs="Times New Roman"/>
          <w:color w:val="000000"/>
          <w:sz w:val="24"/>
          <w:szCs w:val="24"/>
        </w:rPr>
        <w:t>до тендерної документації по предмету закупівлі</w:t>
      </w:r>
    </w:p>
    <w:p w14:paraId="10D0B120" w14:textId="2BF5C2A0" w:rsidR="009D40C5" w:rsidRPr="009D40C5" w:rsidRDefault="009D40C5" w:rsidP="009D40C5">
      <w:pPr>
        <w:pBdr>
          <w:top w:val="nil"/>
          <w:left w:val="nil"/>
          <w:bottom w:val="nil"/>
          <w:right w:val="nil"/>
          <w:between w:val="nil"/>
        </w:pBdr>
        <w:spacing w:after="200" w:line="276" w:lineRule="auto"/>
        <w:jc w:val="center"/>
        <w:rPr>
          <w:rFonts w:ascii="Times New Roman" w:hAnsi="Times New Roman" w:cs="Times New Roman"/>
          <w:b/>
          <w:color w:val="000000"/>
          <w:sz w:val="24"/>
          <w:szCs w:val="24"/>
        </w:rPr>
      </w:pPr>
      <w:r w:rsidRPr="009D40C5">
        <w:rPr>
          <w:rFonts w:ascii="Times New Roman" w:eastAsia="Times New Roman" w:hAnsi="Times New Roman" w:cs="Times New Roman"/>
          <w:color w:val="000000"/>
          <w:sz w:val="24"/>
          <w:szCs w:val="24"/>
        </w:rPr>
        <w:t xml:space="preserve"> відповідно коду ДК 021:2015: </w:t>
      </w:r>
      <w:bookmarkStart w:id="0" w:name="_Hlk159407498"/>
      <w:r w:rsidRPr="009D40C5">
        <w:rPr>
          <w:rFonts w:ascii="Times New Roman" w:eastAsia="Times New Roman" w:hAnsi="Times New Roman" w:cs="Times New Roman"/>
          <w:b/>
          <w:color w:val="000000"/>
          <w:sz w:val="24"/>
          <w:szCs w:val="24"/>
        </w:rPr>
        <w:t>09310000-5 «Електрична енергія»</w:t>
      </w:r>
      <w:r w:rsidRPr="009D40C5">
        <w:rPr>
          <w:rFonts w:ascii="Times New Roman" w:eastAsia="Times New Roman" w:hAnsi="Times New Roman" w:cs="Times New Roman"/>
          <w:color w:val="000000"/>
          <w:sz w:val="24"/>
          <w:szCs w:val="24"/>
        </w:rPr>
        <w:t xml:space="preserve"> (UA-</w:t>
      </w:r>
      <w:bookmarkStart w:id="1" w:name="_Hlk159407204"/>
      <w:r w:rsidRPr="009D40C5">
        <w:rPr>
          <w:rFonts w:ascii="Times New Roman" w:eastAsia="Times New Roman" w:hAnsi="Times New Roman" w:cs="Times New Roman"/>
          <w:color w:val="000000"/>
          <w:sz w:val="24"/>
          <w:szCs w:val="24"/>
        </w:rPr>
        <w:t>2024-02-19-012491-a </w:t>
      </w:r>
      <w:bookmarkEnd w:id="1"/>
      <w:r w:rsidRPr="009D40C5">
        <w:rPr>
          <w:rFonts w:ascii="Times New Roman" w:eastAsia="Times New Roman" w:hAnsi="Times New Roman" w:cs="Times New Roman"/>
          <w:color w:val="000000"/>
          <w:sz w:val="24"/>
          <w:szCs w:val="24"/>
        </w:rPr>
        <w:t>)</w:t>
      </w:r>
    </w:p>
    <w:tbl>
      <w:tblPr>
        <w:tblStyle w:val="a3"/>
        <w:tblW w:w="0" w:type="auto"/>
        <w:tblLook w:val="04A0" w:firstRow="1" w:lastRow="0" w:firstColumn="1" w:lastColumn="0" w:noHBand="0" w:noVBand="1"/>
      </w:tblPr>
      <w:tblGrid>
        <w:gridCol w:w="1836"/>
        <w:gridCol w:w="3896"/>
        <w:gridCol w:w="3897"/>
      </w:tblGrid>
      <w:tr w:rsidR="002C3DA2" w14:paraId="6FD70CC4" w14:textId="77777777" w:rsidTr="005555C3">
        <w:tc>
          <w:tcPr>
            <w:tcW w:w="1836" w:type="dxa"/>
          </w:tcPr>
          <w:tbl>
            <w:tblPr>
              <w:tblW w:w="1099" w:type="dxa"/>
              <w:tblCellSpacing w:w="15" w:type="dxa"/>
              <w:tblCellMar>
                <w:top w:w="15" w:type="dxa"/>
                <w:left w:w="15" w:type="dxa"/>
                <w:bottom w:w="15" w:type="dxa"/>
                <w:right w:w="15" w:type="dxa"/>
              </w:tblCellMar>
              <w:tblLook w:val="04A0" w:firstRow="1" w:lastRow="0" w:firstColumn="1" w:lastColumn="0" w:noHBand="0" w:noVBand="1"/>
            </w:tblPr>
            <w:tblGrid>
              <w:gridCol w:w="1375"/>
              <w:gridCol w:w="66"/>
              <w:gridCol w:w="66"/>
              <w:gridCol w:w="50"/>
            </w:tblGrid>
            <w:tr w:rsidR="006B7798" w:rsidRPr="00714D86" w14:paraId="1AEFEF6B" w14:textId="77777777" w:rsidTr="006B7798">
              <w:trPr>
                <w:trHeight w:val="440"/>
                <w:tblCellSpacing w:w="15" w:type="dxa"/>
              </w:trPr>
              <w:tc>
                <w:tcPr>
                  <w:tcW w:w="3198" w:type="pct"/>
                  <w:vAlign w:val="center"/>
                  <w:hideMark/>
                </w:tcPr>
                <w:bookmarkEnd w:id="0"/>
                <w:p w14:paraId="2C06A44C" w14:textId="37398216" w:rsidR="002C3DA2" w:rsidRPr="005C7189" w:rsidRDefault="002C3DA2" w:rsidP="002C3DA2">
                  <w:pPr>
                    <w:spacing w:after="0" w:line="240" w:lineRule="auto"/>
                    <w:rPr>
                      <w:rFonts w:ascii="Times New Roman" w:hAnsi="Times New Roman" w:cs="Times New Roman"/>
                      <w:b/>
                      <w:bCs/>
                    </w:rPr>
                  </w:pPr>
                  <w:r w:rsidRPr="00714D86">
                    <w:rPr>
                      <w:rFonts w:ascii="Times New Roman" w:hAnsi="Times New Roman" w:cs="Times New Roman"/>
                      <w:b/>
                      <w:bCs/>
                    </w:rPr>
                    <w:t>П</w:t>
                  </w:r>
                  <w:r w:rsidRPr="005C7189">
                    <w:rPr>
                      <w:rFonts w:ascii="Times New Roman" w:hAnsi="Times New Roman" w:cs="Times New Roman"/>
                      <w:b/>
                      <w:bCs/>
                    </w:rPr>
                    <w:t xml:space="preserve">осилання на пункт </w:t>
                  </w:r>
                  <w:r w:rsidRPr="00714D86">
                    <w:rPr>
                      <w:rFonts w:ascii="Times New Roman" w:hAnsi="Times New Roman" w:cs="Times New Roman"/>
                      <w:b/>
                      <w:bCs/>
                    </w:rPr>
                    <w:t>т</w:t>
                  </w:r>
                  <w:r w:rsidRPr="005C7189">
                    <w:rPr>
                      <w:rFonts w:ascii="Times New Roman" w:hAnsi="Times New Roman" w:cs="Times New Roman"/>
                      <w:b/>
                      <w:bCs/>
                    </w:rPr>
                    <w:t>ендерної документації</w:t>
                  </w:r>
                </w:p>
              </w:tc>
              <w:tc>
                <w:tcPr>
                  <w:tcW w:w="1" w:type="pct"/>
                  <w:vAlign w:val="center"/>
                </w:tcPr>
                <w:p w14:paraId="15D9B1C2" w14:textId="0A72FB55" w:rsidR="002C3DA2" w:rsidRPr="005C7189" w:rsidRDefault="002C3DA2" w:rsidP="002C3DA2">
                  <w:pPr>
                    <w:spacing w:after="0" w:line="240" w:lineRule="auto"/>
                    <w:rPr>
                      <w:rFonts w:ascii="Times New Roman" w:hAnsi="Times New Roman" w:cs="Times New Roman"/>
                      <w:b/>
                      <w:bCs/>
                    </w:rPr>
                  </w:pPr>
                </w:p>
              </w:tc>
              <w:tc>
                <w:tcPr>
                  <w:tcW w:w="1256" w:type="pct"/>
                  <w:gridSpan w:val="2"/>
                  <w:vAlign w:val="center"/>
                  <w:hideMark/>
                </w:tcPr>
                <w:p w14:paraId="5B851127" w14:textId="01BC595D" w:rsidR="002C3DA2" w:rsidRPr="005C7189" w:rsidRDefault="002C3DA2" w:rsidP="002C3DA2">
                  <w:pPr>
                    <w:spacing w:after="0" w:line="240" w:lineRule="auto"/>
                    <w:rPr>
                      <w:rFonts w:ascii="Times New Roman" w:hAnsi="Times New Roman" w:cs="Times New Roman"/>
                      <w:b/>
                      <w:bCs/>
                    </w:rPr>
                  </w:pPr>
                </w:p>
              </w:tc>
            </w:tr>
            <w:tr w:rsidR="006B7798" w:rsidRPr="00714D86" w14:paraId="5DBB8224" w14:textId="77777777" w:rsidTr="006B7798">
              <w:trPr>
                <w:gridAfter w:val="1"/>
                <w:wAfter w:w="1110" w:type="pct"/>
                <w:trHeight w:val="440"/>
                <w:tblCellSpacing w:w="15" w:type="dxa"/>
              </w:trPr>
              <w:tc>
                <w:tcPr>
                  <w:tcW w:w="3198" w:type="pct"/>
                  <w:vAlign w:val="center"/>
                  <w:hideMark/>
                </w:tcPr>
                <w:p w14:paraId="01C0A515" w14:textId="77777777" w:rsidR="002C3DA2" w:rsidRPr="005C7189" w:rsidRDefault="002C3DA2" w:rsidP="002C3DA2">
                  <w:pPr>
                    <w:spacing w:after="0" w:line="240" w:lineRule="auto"/>
                    <w:rPr>
                      <w:rFonts w:ascii="Times New Roman" w:hAnsi="Times New Roman" w:cs="Times New Roman"/>
                      <w:b/>
                      <w:bCs/>
                    </w:rPr>
                  </w:pPr>
                </w:p>
              </w:tc>
              <w:tc>
                <w:tcPr>
                  <w:tcW w:w="1" w:type="pct"/>
                  <w:vAlign w:val="center"/>
                  <w:hideMark/>
                </w:tcPr>
                <w:p w14:paraId="5689B580" w14:textId="77777777" w:rsidR="002C3DA2" w:rsidRPr="005C7189" w:rsidRDefault="002C3DA2" w:rsidP="002C3DA2">
                  <w:pPr>
                    <w:spacing w:after="0" w:line="240" w:lineRule="auto"/>
                    <w:rPr>
                      <w:rFonts w:ascii="Times New Roman" w:hAnsi="Times New Roman" w:cs="Times New Roman"/>
                      <w:b/>
                      <w:bCs/>
                    </w:rPr>
                  </w:pPr>
                </w:p>
              </w:tc>
              <w:tc>
                <w:tcPr>
                  <w:tcW w:w="9" w:type="pct"/>
                  <w:vAlign w:val="center"/>
                  <w:hideMark/>
                </w:tcPr>
                <w:p w14:paraId="7C04C30B" w14:textId="77777777" w:rsidR="002C3DA2" w:rsidRPr="005C7189" w:rsidRDefault="002C3DA2" w:rsidP="002C3DA2">
                  <w:pPr>
                    <w:spacing w:after="0" w:line="240" w:lineRule="auto"/>
                    <w:rPr>
                      <w:rFonts w:ascii="Times New Roman" w:hAnsi="Times New Roman" w:cs="Times New Roman"/>
                      <w:b/>
                      <w:bCs/>
                    </w:rPr>
                  </w:pPr>
                </w:p>
              </w:tc>
            </w:tr>
          </w:tbl>
          <w:p w14:paraId="24AC2CBD" w14:textId="253D1B7E" w:rsidR="002C3DA2" w:rsidRPr="00714D86" w:rsidRDefault="002C3DA2" w:rsidP="002C3DA2">
            <w:pPr>
              <w:rPr>
                <w:rFonts w:ascii="Times New Roman" w:hAnsi="Times New Roman" w:cs="Times New Roman"/>
                <w:b/>
                <w:bCs/>
                <w:lang w:val="ru-RU"/>
              </w:rPr>
            </w:pPr>
          </w:p>
        </w:tc>
        <w:tc>
          <w:tcPr>
            <w:tcW w:w="3896" w:type="dxa"/>
            <w:vAlign w:val="center"/>
          </w:tcPr>
          <w:p w14:paraId="7C3D1B4F" w14:textId="7EE76B6D" w:rsidR="002C3DA2" w:rsidRPr="00714D86" w:rsidRDefault="002C3DA2" w:rsidP="002C3DA2">
            <w:pPr>
              <w:rPr>
                <w:rFonts w:ascii="Times New Roman" w:hAnsi="Times New Roman" w:cs="Times New Roman"/>
                <w:b/>
                <w:bCs/>
              </w:rPr>
            </w:pPr>
            <w:r w:rsidRPr="005C7189">
              <w:rPr>
                <w:rFonts w:ascii="Times New Roman" w:hAnsi="Times New Roman" w:cs="Times New Roman"/>
                <w:b/>
                <w:bCs/>
              </w:rPr>
              <w:t>Стара редакція</w:t>
            </w:r>
          </w:p>
        </w:tc>
        <w:tc>
          <w:tcPr>
            <w:tcW w:w="3897" w:type="dxa"/>
          </w:tcPr>
          <w:p w14:paraId="543DFD0D" w14:textId="77777777" w:rsidR="002C3DA2" w:rsidRPr="00714D86" w:rsidRDefault="002C3DA2" w:rsidP="002C3DA2">
            <w:pPr>
              <w:rPr>
                <w:rFonts w:ascii="Times New Roman" w:hAnsi="Times New Roman" w:cs="Times New Roman"/>
                <w:b/>
                <w:bCs/>
              </w:rPr>
            </w:pPr>
          </w:p>
          <w:p w14:paraId="515857C8" w14:textId="77777777" w:rsidR="002C3DA2" w:rsidRPr="00714D86" w:rsidRDefault="002C3DA2" w:rsidP="002C3DA2">
            <w:pPr>
              <w:rPr>
                <w:rFonts w:ascii="Times New Roman" w:hAnsi="Times New Roman" w:cs="Times New Roman"/>
                <w:b/>
                <w:bCs/>
              </w:rPr>
            </w:pPr>
          </w:p>
          <w:p w14:paraId="532CA16C" w14:textId="77777777" w:rsidR="002C3DA2" w:rsidRPr="00714D86" w:rsidRDefault="002C3DA2" w:rsidP="002C3DA2">
            <w:pPr>
              <w:rPr>
                <w:rFonts w:ascii="Times New Roman" w:hAnsi="Times New Roman" w:cs="Times New Roman"/>
                <w:b/>
                <w:bCs/>
              </w:rPr>
            </w:pPr>
          </w:p>
          <w:p w14:paraId="4F4D9EEF" w14:textId="452C6507" w:rsidR="002C3DA2" w:rsidRPr="00714D86" w:rsidRDefault="002C3DA2" w:rsidP="002C3DA2">
            <w:pPr>
              <w:rPr>
                <w:rFonts w:ascii="Times New Roman" w:hAnsi="Times New Roman" w:cs="Times New Roman"/>
                <w:b/>
                <w:bCs/>
              </w:rPr>
            </w:pPr>
            <w:r w:rsidRPr="005C7189">
              <w:rPr>
                <w:rFonts w:ascii="Times New Roman" w:hAnsi="Times New Roman" w:cs="Times New Roman"/>
                <w:b/>
                <w:bCs/>
              </w:rPr>
              <w:t>Нова редакція</w:t>
            </w:r>
          </w:p>
        </w:tc>
      </w:tr>
      <w:tr w:rsidR="005A3ED7" w14:paraId="54BE6414" w14:textId="77777777" w:rsidTr="005555C3">
        <w:tc>
          <w:tcPr>
            <w:tcW w:w="1836" w:type="dxa"/>
          </w:tcPr>
          <w:p w14:paraId="1A8C3334" w14:textId="7CCCA73D" w:rsidR="005A3ED7" w:rsidRPr="00F92C4B" w:rsidRDefault="005A3ED7" w:rsidP="005A3ED7">
            <w:pPr>
              <w:rPr>
                <w:rFonts w:ascii="Times New Roman" w:hAnsi="Times New Roman" w:cs="Times New Roman"/>
                <w:b/>
                <w:bCs/>
              </w:rPr>
            </w:pPr>
            <w:r w:rsidRPr="00F92C4B">
              <w:rPr>
                <w:rFonts w:ascii="Times New Roman" w:hAnsi="Times New Roman" w:cs="Times New Roman"/>
                <w:b/>
                <w:bCs/>
              </w:rPr>
              <w:t xml:space="preserve">Розділ 5. </w:t>
            </w:r>
            <w:r>
              <w:rPr>
                <w:rFonts w:ascii="Times New Roman" w:hAnsi="Times New Roman" w:cs="Times New Roman"/>
                <w:b/>
                <w:bCs/>
              </w:rPr>
              <w:t>Оцінка тендерної пропозиції.</w:t>
            </w:r>
          </w:p>
          <w:p w14:paraId="2811A228" w14:textId="046D023B" w:rsidR="005A3ED7" w:rsidRDefault="005A3ED7" w:rsidP="005A3ED7">
            <w:r w:rsidRPr="00F92C4B">
              <w:rPr>
                <w:rFonts w:ascii="Times New Roman" w:hAnsi="Times New Roman" w:cs="Times New Roman"/>
                <w:b/>
                <w:bCs/>
              </w:rPr>
              <w:t>Пункт 1</w:t>
            </w:r>
            <w:r>
              <w:rPr>
                <w:rFonts w:ascii="Times New Roman" w:hAnsi="Times New Roman" w:cs="Times New Roman"/>
                <w:b/>
                <w:bCs/>
              </w:rPr>
              <w:t xml:space="preserve">: </w:t>
            </w: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3896" w:type="dxa"/>
            <w:vAlign w:val="center"/>
          </w:tcPr>
          <w:p w14:paraId="099ADECD" w14:textId="77777777" w:rsidR="005A3ED7" w:rsidRPr="00C33A73" w:rsidRDefault="005A3ED7" w:rsidP="005A3ED7">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4" w:anchor="n1553">
              <w:r w:rsidRPr="00C33A73">
                <w:rPr>
                  <w:rFonts w:ascii="Times New Roman" w:eastAsia="Times New Roman" w:hAnsi="Times New Roman" w:cs="Times New Roman"/>
                  <w:sz w:val="24"/>
                  <w:szCs w:val="24"/>
                </w:rPr>
                <w:t>шістнадцятої</w:t>
              </w:r>
            </w:hyperlink>
            <w:r w:rsidRPr="00C33A7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562183F"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відповідно до статті 30 Закону.</w:t>
            </w:r>
          </w:p>
          <w:p w14:paraId="6F48DE15"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97CCA7B" w14:textId="77777777" w:rsidR="005A3ED7" w:rsidRPr="00C33A73" w:rsidRDefault="005A3ED7" w:rsidP="005A3ED7">
            <w:pPr>
              <w:widowControl w:val="0"/>
              <w:jc w:val="both"/>
              <w:rPr>
                <w:rFonts w:ascii="Times New Roman" w:eastAsia="Times New Roman" w:hAnsi="Times New Roman" w:cs="Times New Roman"/>
                <w:b/>
                <w:color w:val="000000" w:themeColor="text1"/>
                <w:sz w:val="24"/>
                <w:szCs w:val="24"/>
              </w:rPr>
            </w:pPr>
            <w:r w:rsidRPr="00C33A73">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2370BE75"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4745F4" w14:textId="77777777" w:rsidR="005A3ED7" w:rsidRPr="00C33A73" w:rsidRDefault="005A3ED7" w:rsidP="005A3ED7">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(у разі якщо подано дві і більше тендерних пропозицій).</w:t>
            </w:r>
          </w:p>
          <w:p w14:paraId="44536500" w14:textId="77777777" w:rsidR="005A3ED7" w:rsidRPr="00C33A73" w:rsidRDefault="005A3ED7" w:rsidP="005A3ED7">
            <w:pPr>
              <w:shd w:val="clear" w:color="auto" w:fill="FFFFFF"/>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C33A73">
              <w:rPr>
                <w:rFonts w:ascii="Times New Roman" w:eastAsia="Times New Roman" w:hAnsi="Times New Roman" w:cs="Times New Roman"/>
                <w:sz w:val="24"/>
                <w:szCs w:val="24"/>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569627" w14:textId="77777777" w:rsidR="005A3ED7" w:rsidRPr="00C33A73" w:rsidRDefault="005A3ED7" w:rsidP="005A3ED7">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протягом одного дня з дня прийняття відповідного рішення.</w:t>
            </w:r>
          </w:p>
          <w:p w14:paraId="6ACB383F"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 xml:space="preserve">Ціна тендерної пропозиції </w:t>
            </w:r>
            <w:r w:rsidRPr="00C33A73">
              <w:rPr>
                <w:rFonts w:ascii="Times New Roman" w:eastAsia="Times New Roman" w:hAnsi="Times New Roman" w:cs="Times New Roman"/>
                <w:b/>
                <w:i/>
                <w:sz w:val="24"/>
                <w:szCs w:val="24"/>
              </w:rPr>
              <w:t>не може</w:t>
            </w:r>
            <w:r w:rsidRPr="00C33A7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39C02D" w14:textId="77777777" w:rsidR="005A3ED7" w:rsidRPr="00C33A73" w:rsidRDefault="005A3ED7" w:rsidP="005A3ED7">
            <w:pPr>
              <w:widowControl w:val="0"/>
              <w:jc w:val="both"/>
              <w:rPr>
                <w:rFonts w:ascii="Times New Roman" w:eastAsia="Times New Roman" w:hAnsi="Times New Roman" w:cs="Times New Roman"/>
                <w:b/>
                <w:i/>
                <w:color w:val="4A86E8"/>
                <w:sz w:val="24"/>
                <w:szCs w:val="24"/>
              </w:rPr>
            </w:pPr>
            <w:r w:rsidRPr="00C33A73">
              <w:rPr>
                <w:rFonts w:ascii="Times New Roman" w:eastAsia="Times New Roman" w:hAnsi="Times New Roman" w:cs="Times New Roman"/>
                <w:i/>
                <w:sz w:val="24"/>
                <w:szCs w:val="24"/>
              </w:rPr>
              <w:t xml:space="preserve">До розгляду </w:t>
            </w:r>
            <w:r w:rsidRPr="00C33A73">
              <w:rPr>
                <w:rFonts w:ascii="Times New Roman" w:eastAsia="Times New Roman" w:hAnsi="Times New Roman" w:cs="Times New Roman"/>
                <w:b/>
                <w:i/>
                <w:sz w:val="24"/>
                <w:szCs w:val="24"/>
              </w:rPr>
              <w:t>не приймається</w:t>
            </w:r>
            <w:r w:rsidRPr="00C33A7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8E386A" w14:textId="77777777" w:rsidR="005A3ED7" w:rsidRPr="00C33A73" w:rsidRDefault="005A3ED7" w:rsidP="005A3ED7">
            <w:pPr>
              <w:widowControl w:val="0"/>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u w:val="single"/>
              </w:rPr>
              <w:lastRenderedPageBreak/>
              <w:t>Прийнятний відсоток  перевищення ціни</w:t>
            </w:r>
            <w:r w:rsidRPr="00C33A73">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C33A73">
              <w:rPr>
                <w:rFonts w:ascii="Times New Roman" w:eastAsia="Times New Roman" w:hAnsi="Times New Roman" w:cs="Times New Roman"/>
                <w:b/>
                <w:i/>
                <w:sz w:val="24"/>
                <w:szCs w:val="24"/>
              </w:rPr>
              <w:t>0%</w:t>
            </w:r>
            <w:r w:rsidRPr="00C33A73">
              <w:rPr>
                <w:rFonts w:ascii="Times New Roman" w:eastAsia="Times New Roman" w:hAnsi="Times New Roman" w:cs="Times New Roman"/>
                <w:i/>
                <w:sz w:val="24"/>
                <w:szCs w:val="24"/>
              </w:rPr>
              <w:t>.</w:t>
            </w:r>
          </w:p>
          <w:p w14:paraId="3E1731F2" w14:textId="77777777" w:rsidR="005A3ED7" w:rsidRPr="00C33A73" w:rsidRDefault="005A3ED7" w:rsidP="005A3ED7">
            <w:pPr>
              <w:widowControl w:val="0"/>
              <w:jc w:val="both"/>
              <w:rPr>
                <w:rFonts w:ascii="Times New Roman" w:eastAsia="Times New Roman" w:hAnsi="Times New Roman" w:cs="Times New Roman"/>
                <w:b/>
                <w:sz w:val="24"/>
                <w:szCs w:val="24"/>
              </w:rPr>
            </w:pPr>
            <w:r w:rsidRPr="00C33A73">
              <w:rPr>
                <w:rFonts w:ascii="Times New Roman" w:eastAsia="Times New Roman" w:hAnsi="Times New Roman" w:cs="Times New Roman"/>
                <w:i/>
                <w:sz w:val="24"/>
                <w:szCs w:val="24"/>
              </w:rPr>
              <w:t xml:space="preserve"> </w:t>
            </w:r>
            <w:r w:rsidRPr="00C33A73">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1AE3D913"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20B5E4F" w14:textId="77777777" w:rsidR="005A3ED7" w:rsidRPr="00C33A73" w:rsidRDefault="005A3ED7" w:rsidP="005A3ED7">
            <w:pPr>
              <w:widowControl w:val="0"/>
              <w:jc w:val="both"/>
              <w:rPr>
                <w:rFonts w:ascii="Times New Roman" w:eastAsia="Times New Roman" w:hAnsi="Times New Roman" w:cs="Times New Roman"/>
                <w:b/>
                <w:sz w:val="24"/>
                <w:szCs w:val="24"/>
              </w:rPr>
            </w:pPr>
            <w:bookmarkStart w:id="2" w:name="_Hlk152253726"/>
            <w:bookmarkStart w:id="3" w:name="_Hlk152252329"/>
            <w:r w:rsidRPr="00C33A73">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792DBD36"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AC0A984"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7C34122E"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 xml:space="preserve">Р = </w:t>
            </w:r>
            <w:proofErr w:type="spellStart"/>
            <w:r w:rsidRPr="00C33A73">
              <w:rPr>
                <w:rFonts w:ascii="Times New Roman" w:eastAsia="Times New Roman" w:hAnsi="Times New Roman" w:cs="Times New Roman"/>
                <w:color w:val="auto"/>
                <w:sz w:val="24"/>
                <w:szCs w:val="24"/>
                <w:lang w:val="uk-UA"/>
              </w:rPr>
              <w:t>Nплан</w:t>
            </w:r>
            <w:proofErr w:type="spellEnd"/>
            <w:r w:rsidRPr="00C33A73">
              <w:rPr>
                <w:rFonts w:ascii="Times New Roman" w:eastAsia="Times New Roman" w:hAnsi="Times New Roman" w:cs="Times New Roman"/>
                <w:color w:val="auto"/>
                <w:sz w:val="24"/>
                <w:szCs w:val="24"/>
                <w:lang w:val="uk-UA"/>
              </w:rPr>
              <w:t>. * (</w:t>
            </w:r>
            <w:proofErr w:type="spellStart"/>
            <w:r w:rsidRPr="00C33A73">
              <w:rPr>
                <w:rFonts w:ascii="Times New Roman" w:eastAsia="Times New Roman" w:hAnsi="Times New Roman" w:cs="Times New Roman"/>
                <w:color w:val="auto"/>
                <w:sz w:val="24"/>
                <w:szCs w:val="24"/>
                <w:lang w:val="uk-UA"/>
              </w:rPr>
              <w:t>Цпрогн.ел</w:t>
            </w:r>
            <w:proofErr w:type="spellEnd"/>
            <w:r w:rsidRPr="00C33A73">
              <w:rPr>
                <w:rFonts w:ascii="Times New Roman" w:eastAsia="Times New Roman" w:hAnsi="Times New Roman" w:cs="Times New Roman"/>
                <w:color w:val="auto"/>
                <w:sz w:val="24"/>
                <w:szCs w:val="24"/>
                <w:lang w:val="uk-UA"/>
              </w:rPr>
              <w:t xml:space="preserve">. + М + </w:t>
            </w:r>
            <w:proofErr w:type="spellStart"/>
            <w:r w:rsidRPr="00C33A73">
              <w:rPr>
                <w:rFonts w:ascii="Times New Roman" w:eastAsia="Times New Roman" w:hAnsi="Times New Roman" w:cs="Times New Roman"/>
                <w:color w:val="auto"/>
                <w:sz w:val="24"/>
                <w:szCs w:val="24"/>
                <w:lang w:val="uk-UA"/>
              </w:rPr>
              <w:t>Тпер</w:t>
            </w:r>
            <w:proofErr w:type="spellEnd"/>
            <w:r w:rsidRPr="00C33A73">
              <w:rPr>
                <w:rFonts w:ascii="Times New Roman" w:eastAsia="Times New Roman" w:hAnsi="Times New Roman" w:cs="Times New Roman"/>
                <w:color w:val="auto"/>
                <w:sz w:val="24"/>
                <w:szCs w:val="24"/>
                <w:lang w:val="uk-UA"/>
              </w:rPr>
              <w:t>.) * 1,2, грн з ПДВ де,</w:t>
            </w:r>
          </w:p>
          <w:p w14:paraId="74AA57C2"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14:paraId="45F5A0CB"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C33A73">
              <w:rPr>
                <w:rFonts w:ascii="Times New Roman" w:eastAsia="Times New Roman" w:hAnsi="Times New Roman" w:cs="Times New Roman"/>
                <w:color w:val="auto"/>
                <w:sz w:val="24"/>
                <w:szCs w:val="24"/>
                <w:lang w:val="uk-UA"/>
              </w:rPr>
              <w:t>Nплан</w:t>
            </w:r>
            <w:proofErr w:type="spellEnd"/>
            <w:r w:rsidRPr="00C33A73">
              <w:rPr>
                <w:rFonts w:ascii="Times New Roman" w:eastAsia="Times New Roman" w:hAnsi="Times New Roman" w:cs="Times New Roman"/>
                <w:color w:val="auto"/>
                <w:sz w:val="24"/>
                <w:szCs w:val="24"/>
                <w:lang w:val="uk-UA"/>
              </w:rPr>
              <w:t>. - плановий обсяг закупівлі електричної енергії для об’єктів Споживача – 613 500 кВт*год.</w:t>
            </w:r>
          </w:p>
          <w:p w14:paraId="7B265433"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C33A73">
              <w:rPr>
                <w:rFonts w:ascii="Times New Roman" w:eastAsia="Times New Roman" w:hAnsi="Times New Roman" w:cs="Times New Roman"/>
                <w:color w:val="auto"/>
                <w:sz w:val="24"/>
                <w:szCs w:val="24"/>
                <w:lang w:val="uk-UA"/>
              </w:rPr>
              <w:t>Цпрогн.ел</w:t>
            </w:r>
            <w:proofErr w:type="spellEnd"/>
            <w:r w:rsidRPr="00C33A73">
              <w:rPr>
                <w:rFonts w:ascii="Times New Roman" w:eastAsia="Times New Roman" w:hAnsi="Times New Roman" w:cs="Times New Roman"/>
                <w:color w:val="auto"/>
                <w:sz w:val="24"/>
                <w:szCs w:val="24"/>
                <w:lang w:val="uk-UA"/>
              </w:rPr>
              <w:t xml:space="preserve">. - прогнозована ціна електричної енергії, яка для даної закупівлі становить – 4,21783 грн. </w:t>
            </w:r>
            <w:r w:rsidRPr="00C33A73">
              <w:rPr>
                <w:rFonts w:ascii="Times New Roman" w:eastAsia="Times New Roman" w:hAnsi="Times New Roman" w:cs="Times New Roman"/>
                <w:color w:val="auto"/>
                <w:sz w:val="24"/>
                <w:szCs w:val="24"/>
                <w:lang w:val="uk-UA"/>
              </w:rPr>
              <w:lastRenderedPageBreak/>
              <w:t>за 1 кВт*год без ПДВ;</w:t>
            </w:r>
          </w:p>
          <w:p w14:paraId="08791B2C"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М - маржа (вартість послуг Учасника) запропонована Учасником, грн. без ПДВ;</w:t>
            </w:r>
          </w:p>
          <w:p w14:paraId="2914172A"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 xml:space="preserve">Примітка: Маржа не може бути величиною від’ємною та </w:t>
            </w:r>
            <w:r w:rsidRPr="00C33A73">
              <w:rPr>
                <w:rFonts w:ascii="Times New Roman" w:hAnsi="Times New Roman" w:cs="Times New Roman"/>
                <w:sz w:val="24"/>
                <w:szCs w:val="24"/>
                <w:lang w:val="uk-UA"/>
              </w:rPr>
              <w:t>не може дорівнювати нулю</w:t>
            </w:r>
            <w:r w:rsidRPr="00C33A73">
              <w:rPr>
                <w:rFonts w:ascii="Times New Roman" w:eastAsia="Times New Roman" w:hAnsi="Times New Roman" w:cs="Times New Roman"/>
                <w:color w:val="auto"/>
                <w:sz w:val="24"/>
                <w:szCs w:val="24"/>
                <w:lang w:val="uk-UA"/>
              </w:rPr>
              <w:t xml:space="preserve">. З метою запобігання демпінгу серед Учасників, Замовник буде відхиляти пропозиції Учасників, в яких величина маржі буде </w:t>
            </w:r>
            <w:r w:rsidRPr="00C33A73">
              <w:rPr>
                <w:rFonts w:ascii="Times New Roman" w:eastAsia="Times New Roman" w:hAnsi="Times New Roman" w:cs="Times New Roman"/>
                <w:color w:val="000000" w:themeColor="text1"/>
                <w:sz w:val="24"/>
                <w:szCs w:val="24"/>
                <w:lang w:val="uk-UA"/>
              </w:rPr>
              <w:t>дорівнювати нулю,</w:t>
            </w:r>
            <w:r w:rsidRPr="00C33A73">
              <w:rPr>
                <w:rFonts w:ascii="Times New Roman" w:eastAsia="Times New Roman" w:hAnsi="Times New Roman" w:cs="Times New Roman"/>
                <w:color w:val="auto"/>
                <w:sz w:val="24"/>
                <w:szCs w:val="24"/>
                <w:lang w:val="uk-UA"/>
              </w:rPr>
              <w:t xml:space="preserve"> в тому числі за результатами аукціону</w:t>
            </w:r>
            <w:r w:rsidRPr="00C33A73">
              <w:rPr>
                <w:rFonts w:ascii="Times New Roman" w:eastAsia="Times New Roman" w:hAnsi="Times New Roman" w:cs="Times New Roman"/>
                <w:color w:val="000000" w:themeColor="text1"/>
                <w:sz w:val="24"/>
                <w:szCs w:val="24"/>
                <w:lang w:val="uk-UA"/>
              </w:rPr>
              <w:t xml:space="preserve"> також будуть відхилятись тендерні пропозиції Учасників, в яких величина маржі буде від'ємною, </w:t>
            </w:r>
            <w:r w:rsidRPr="00C33A73">
              <w:rPr>
                <w:rFonts w:ascii="Times New Roman" w:eastAsia="Times New Roman" w:hAnsi="Times New Roman" w:cs="Times New Roman"/>
                <w:color w:val="auto"/>
                <w:sz w:val="24"/>
                <w:szCs w:val="24"/>
                <w:lang w:val="uk-UA"/>
              </w:rPr>
              <w:t xml:space="preserve">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C33A73">
              <w:rPr>
                <w:rFonts w:ascii="Times New Roman" w:eastAsia="Times New Roman" w:hAnsi="Times New Roman" w:cs="Times New Roman"/>
                <w:color w:val="auto"/>
                <w:sz w:val="24"/>
                <w:szCs w:val="24"/>
                <w:lang w:val="uk-UA"/>
              </w:rPr>
              <w:t>прогарантувати</w:t>
            </w:r>
            <w:proofErr w:type="spellEnd"/>
            <w:r w:rsidRPr="00C33A73">
              <w:rPr>
                <w:rFonts w:ascii="Times New Roman" w:eastAsia="Times New Roman" w:hAnsi="Times New Roman" w:cs="Times New Roman"/>
                <w:color w:val="auto"/>
                <w:sz w:val="24"/>
                <w:szCs w:val="24"/>
                <w:lang w:val="uk-UA"/>
              </w:rPr>
              <w:t xml:space="preserve"> про те, що маржа, у тому числі маржа за результатами аукціону</w:t>
            </w:r>
            <w:r w:rsidRPr="00C33A73">
              <w:rPr>
                <w:rFonts w:ascii="Times New Roman" w:eastAsia="Times New Roman" w:hAnsi="Times New Roman" w:cs="Times New Roman"/>
                <w:color w:val="000000" w:themeColor="text1"/>
                <w:sz w:val="24"/>
                <w:szCs w:val="24"/>
                <w:lang w:val="uk-UA"/>
              </w:rPr>
              <w:t xml:space="preserve"> не буде дорівнювати нулю та</w:t>
            </w:r>
            <w:r w:rsidRPr="00C33A73">
              <w:rPr>
                <w:rFonts w:ascii="Times New Roman" w:eastAsia="Times New Roman" w:hAnsi="Times New Roman" w:cs="Times New Roman"/>
                <w:color w:val="auto"/>
                <w:sz w:val="24"/>
                <w:szCs w:val="24"/>
                <w:lang w:val="uk-UA"/>
              </w:rPr>
              <w:t xml:space="preserve"> не буде величиною від’ємною. Учасник надає гарантійний лист, що його цінова пропозиція, у тому числі за результатами аукціону не буде містити від’ємну та нульову маржу. У разі, якщо маржа за результатами аукціону буде від’ємною або буде дорівнювати нулю, це буде вважатися відмовою від підписання договору про закупівлю - про що також надається лист погодження.</w:t>
            </w:r>
          </w:p>
          <w:p w14:paraId="02C9783C"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Під час проведення аукціону Учасник понижує ціну тільки за рахунок зменшення М – маржі (вартості послуг Учасника).</w:t>
            </w:r>
          </w:p>
          <w:p w14:paraId="06163E56" w14:textId="77777777" w:rsidR="005A3ED7" w:rsidRPr="00C33A73" w:rsidRDefault="005A3ED7" w:rsidP="005A3ED7">
            <w:pPr>
              <w:pStyle w:val="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C33A73">
              <w:rPr>
                <w:rFonts w:ascii="Times New Roman" w:eastAsia="Times New Roman" w:hAnsi="Times New Roman" w:cs="Times New Roman"/>
                <w:color w:val="auto"/>
                <w:sz w:val="24"/>
                <w:szCs w:val="24"/>
                <w:lang w:val="uk-UA"/>
              </w:rPr>
              <w:t>Тпер</w:t>
            </w:r>
            <w:proofErr w:type="spellEnd"/>
            <w:r w:rsidRPr="00C33A73">
              <w:rPr>
                <w:rFonts w:ascii="Times New Roman" w:eastAsia="Times New Roman" w:hAnsi="Times New Roman" w:cs="Times New Roman"/>
                <w:color w:val="auto"/>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C33A73">
              <w:rPr>
                <w:rFonts w:ascii="Times New Roman" w:eastAsia="Times New Roman" w:hAnsi="Times New Roman" w:cs="Times New Roman"/>
                <w:color w:val="auto"/>
                <w:sz w:val="24"/>
                <w:szCs w:val="24"/>
                <w:lang w:val="uk-UA"/>
              </w:rPr>
              <w:t>Тпер</w:t>
            </w:r>
            <w:proofErr w:type="spellEnd"/>
            <w:r w:rsidRPr="00C33A73">
              <w:rPr>
                <w:rFonts w:ascii="Times New Roman" w:eastAsia="Times New Roman" w:hAnsi="Times New Roman" w:cs="Times New Roman"/>
                <w:color w:val="auto"/>
                <w:sz w:val="24"/>
                <w:szCs w:val="24"/>
                <w:lang w:val="uk-UA"/>
              </w:rPr>
              <w:t>. Є регульованою складовою ціни Договору;</w:t>
            </w:r>
          </w:p>
          <w:p w14:paraId="1E6226FD" w14:textId="77777777" w:rsidR="005A3ED7" w:rsidRPr="00C33A73" w:rsidRDefault="005A3ED7" w:rsidP="005A3ED7">
            <w:pPr>
              <w:pStyle w:val="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C33A73">
              <w:rPr>
                <w:rFonts w:ascii="Times New Roman" w:eastAsia="Times New Roman" w:hAnsi="Times New Roman" w:cs="Times New Roman"/>
                <w:color w:val="auto"/>
                <w:sz w:val="24"/>
                <w:szCs w:val="24"/>
                <w:lang w:val="uk-UA"/>
              </w:rPr>
              <w:t xml:space="preserve">1,2 – математичне вираження ставки податку на додану вартість </w:t>
            </w:r>
            <w:r w:rsidRPr="00C33A73">
              <w:rPr>
                <w:rFonts w:ascii="Times New Roman" w:eastAsia="Times New Roman" w:hAnsi="Times New Roman" w:cs="Times New Roman"/>
                <w:color w:val="auto"/>
                <w:sz w:val="24"/>
                <w:szCs w:val="24"/>
                <w:lang w:val="uk-UA"/>
              </w:rPr>
              <w:lastRenderedPageBreak/>
              <w:t>(ПДВ-20 %)</w:t>
            </w:r>
            <w:bookmarkEnd w:id="2"/>
            <w:r w:rsidRPr="00C33A73">
              <w:rPr>
                <w:rFonts w:ascii="Times New Roman" w:eastAsia="Times New Roman" w:hAnsi="Times New Roman" w:cs="Times New Roman"/>
                <w:color w:val="auto"/>
                <w:sz w:val="24"/>
                <w:szCs w:val="24"/>
                <w:lang w:val="uk-UA"/>
              </w:rPr>
              <w:t>.</w:t>
            </w:r>
            <w:bookmarkEnd w:id="3"/>
          </w:p>
          <w:p w14:paraId="367E75CB" w14:textId="77777777" w:rsidR="005A3ED7" w:rsidRPr="00C33A73" w:rsidRDefault="005A3ED7" w:rsidP="005A3ED7">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sz w:val="24"/>
                <w:szCs w:val="24"/>
              </w:rPr>
              <w:t xml:space="preserve">Учасник визначає ціни на </w:t>
            </w:r>
            <w:r w:rsidRPr="00C33A73">
              <w:rPr>
                <w:rFonts w:ascii="Times New Roman" w:eastAsia="Times New Roman" w:hAnsi="Times New Roman" w:cs="Times New Roman"/>
                <w:b/>
                <w:sz w:val="24"/>
                <w:szCs w:val="24"/>
              </w:rPr>
              <w:t>товар</w:t>
            </w:r>
            <w:r w:rsidRPr="00C33A73">
              <w:rPr>
                <w:rFonts w:ascii="Times New Roman" w:eastAsia="Times New Roman" w:hAnsi="Times New Roman" w:cs="Times New Roman"/>
                <w:sz w:val="24"/>
                <w:szCs w:val="24"/>
              </w:rPr>
              <w:t xml:space="preserve">, що він пропонує </w:t>
            </w:r>
            <w:r w:rsidRPr="00C33A73">
              <w:rPr>
                <w:rFonts w:ascii="Times New Roman" w:eastAsia="Times New Roman" w:hAnsi="Times New Roman" w:cs="Times New Roman"/>
                <w:b/>
                <w:sz w:val="24"/>
                <w:szCs w:val="24"/>
              </w:rPr>
              <w:t>поставити</w:t>
            </w:r>
            <w:r w:rsidRPr="00C33A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3A73">
              <w:rPr>
                <w:rFonts w:ascii="Times New Roman" w:eastAsia="Times New Roman" w:hAnsi="Times New Roman" w:cs="Times New Roman"/>
                <w:color w:val="000000" w:themeColor="text1"/>
                <w:sz w:val="24"/>
                <w:szCs w:val="24"/>
              </w:rPr>
              <w:t xml:space="preserve">усіх інших витрат, передбачених для </w:t>
            </w:r>
            <w:r w:rsidRPr="00C33A73">
              <w:rPr>
                <w:rFonts w:ascii="Times New Roman" w:eastAsia="Times New Roman" w:hAnsi="Times New Roman" w:cs="Times New Roman"/>
                <w:b/>
                <w:color w:val="000000" w:themeColor="text1"/>
                <w:sz w:val="24"/>
                <w:szCs w:val="24"/>
              </w:rPr>
              <w:t>товару</w:t>
            </w:r>
            <w:r w:rsidRPr="00C33A73">
              <w:rPr>
                <w:rFonts w:ascii="Times New Roman" w:eastAsia="Times New Roman" w:hAnsi="Times New Roman" w:cs="Times New Roman"/>
                <w:color w:val="000000" w:themeColor="text1"/>
                <w:sz w:val="24"/>
                <w:szCs w:val="24"/>
              </w:rPr>
              <w:t xml:space="preserve"> даного виду.</w:t>
            </w:r>
          </w:p>
          <w:p w14:paraId="2C79B8B0"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54AF021E" w14:textId="77777777" w:rsidR="005A3ED7" w:rsidRPr="00C33A73" w:rsidRDefault="005A3ED7" w:rsidP="005A3ED7">
            <w:pPr>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F10BFE" w14:textId="77777777" w:rsidR="005A3ED7" w:rsidRPr="00C33A73" w:rsidRDefault="005A3ED7" w:rsidP="005A3ED7">
            <w:pPr>
              <w:keepNext/>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65F9F9" w14:textId="77777777" w:rsidR="005A3ED7" w:rsidRPr="00C33A73" w:rsidRDefault="005A3ED7" w:rsidP="005A3ED7">
            <w:pPr>
              <w:keepNext/>
              <w:shd w:val="clear" w:color="auto" w:fill="FFFFFF"/>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3A73">
              <w:rPr>
                <w:rFonts w:ascii="Times New Roman" w:eastAsia="Times New Roman" w:hAnsi="Times New Roman" w:cs="Times New Roman"/>
                <w:color w:val="000000" w:themeColor="text1"/>
                <w:sz w:val="24"/>
                <w:szCs w:val="24"/>
              </w:rPr>
              <w:t>невідповідностей</w:t>
            </w:r>
            <w:proofErr w:type="spellEnd"/>
            <w:r w:rsidRPr="00C33A73">
              <w:rPr>
                <w:rFonts w:ascii="Times New Roman" w:eastAsia="Times New Roman" w:hAnsi="Times New Roman" w:cs="Times New Roman"/>
                <w:color w:val="000000" w:themeColor="text1"/>
                <w:sz w:val="24"/>
                <w:szCs w:val="24"/>
              </w:rPr>
              <w:t xml:space="preserve"> в електронній системі </w:t>
            </w:r>
            <w:proofErr w:type="spellStart"/>
            <w:r w:rsidRPr="00C33A73">
              <w:rPr>
                <w:rFonts w:ascii="Times New Roman" w:eastAsia="Times New Roman" w:hAnsi="Times New Roman" w:cs="Times New Roman"/>
                <w:color w:val="000000" w:themeColor="text1"/>
                <w:sz w:val="24"/>
                <w:szCs w:val="24"/>
              </w:rPr>
              <w:t>закупівель</w:t>
            </w:r>
            <w:proofErr w:type="spellEnd"/>
            <w:r w:rsidRPr="00C33A73">
              <w:rPr>
                <w:rFonts w:ascii="Times New Roman" w:eastAsia="Times New Roman" w:hAnsi="Times New Roman" w:cs="Times New Roman"/>
                <w:color w:val="000000" w:themeColor="text1"/>
                <w:sz w:val="24"/>
                <w:szCs w:val="24"/>
              </w:rPr>
              <w:t>.</w:t>
            </w:r>
          </w:p>
          <w:p w14:paraId="0D33921D" w14:textId="77777777" w:rsidR="005A3ED7" w:rsidRPr="00C33A73" w:rsidRDefault="005A3ED7" w:rsidP="005A3ED7">
            <w:pPr>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w:t>
            </w:r>
            <w:r w:rsidRPr="00C33A73">
              <w:rPr>
                <w:rFonts w:ascii="Times New Roman" w:eastAsia="Times New Roman" w:hAnsi="Times New Roman" w:cs="Times New Roman"/>
                <w:color w:val="000000" w:themeColor="text1"/>
                <w:sz w:val="24"/>
                <w:szCs w:val="24"/>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790F0C" w14:textId="77777777" w:rsidR="005A3ED7" w:rsidRPr="00C33A73" w:rsidRDefault="005A3ED7" w:rsidP="005A3ED7">
            <w:pPr>
              <w:jc w:val="both"/>
              <w:rPr>
                <w:rFonts w:ascii="Times New Roman" w:eastAsia="Times New Roman" w:hAnsi="Times New Roman" w:cs="Times New Roman"/>
                <w:strike/>
                <w:color w:val="000000" w:themeColor="text1"/>
                <w:sz w:val="24"/>
                <w:szCs w:val="24"/>
              </w:rPr>
            </w:pPr>
            <w:r w:rsidRPr="00C33A73">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33A73">
              <w:rPr>
                <w:rFonts w:ascii="Times New Roman" w:eastAsia="Times New Roman" w:hAnsi="Times New Roman" w:cs="Times New Roman"/>
                <w:color w:val="000000" w:themeColor="text1"/>
                <w:sz w:val="24"/>
                <w:szCs w:val="24"/>
              </w:rPr>
              <w:t>невідповідностей</w:t>
            </w:r>
            <w:proofErr w:type="spellEnd"/>
            <w:r w:rsidRPr="00C33A73">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42EECA" w14:textId="77777777" w:rsidR="005A3ED7" w:rsidRPr="00C33A73" w:rsidRDefault="005A3ED7" w:rsidP="005A3ED7">
            <w:pPr>
              <w:widowControl w:val="0"/>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b/>
                <w:i/>
                <w:sz w:val="24"/>
                <w:szCs w:val="24"/>
              </w:rPr>
              <w:t>протягом 24 годин</w:t>
            </w:r>
            <w:r w:rsidRPr="00C33A73">
              <w:rPr>
                <w:rFonts w:ascii="Times New Roman" w:eastAsia="Times New Roman" w:hAnsi="Times New Roman" w:cs="Times New Roman"/>
                <w:sz w:val="24"/>
                <w:szCs w:val="24"/>
              </w:rPr>
              <w:t xml:space="preserve"> з моменту розміщення замовником в </w:t>
            </w:r>
            <w:r w:rsidRPr="00C33A73">
              <w:rPr>
                <w:rFonts w:ascii="Times New Roman" w:eastAsia="Times New Roman" w:hAnsi="Times New Roman" w:cs="Times New Roman"/>
                <w:sz w:val="24"/>
                <w:szCs w:val="24"/>
              </w:rPr>
              <w:lastRenderedPageBreak/>
              <w:t xml:space="preserve">електронній системі </w:t>
            </w:r>
            <w:proofErr w:type="spellStart"/>
            <w:r w:rsidRPr="00C33A73">
              <w:rPr>
                <w:rFonts w:ascii="Times New Roman" w:eastAsia="Times New Roman" w:hAnsi="Times New Roman" w:cs="Times New Roman"/>
                <w:sz w:val="24"/>
                <w:szCs w:val="24"/>
              </w:rPr>
              <w:t>закупівель</w:t>
            </w:r>
            <w:proofErr w:type="spellEnd"/>
            <w:r w:rsidRPr="00C33A73">
              <w:rPr>
                <w:rFonts w:ascii="Times New Roman" w:eastAsia="Times New Roman" w:hAnsi="Times New Roman" w:cs="Times New Roman"/>
                <w:sz w:val="24"/>
                <w:szCs w:val="24"/>
              </w:rPr>
              <w:t xml:space="preserve"> повідомлення з вимогою про усунення таких </w:t>
            </w:r>
            <w:proofErr w:type="spellStart"/>
            <w:r w:rsidRPr="00C33A73">
              <w:rPr>
                <w:rFonts w:ascii="Times New Roman" w:eastAsia="Times New Roman" w:hAnsi="Times New Roman" w:cs="Times New Roman"/>
                <w:sz w:val="24"/>
                <w:szCs w:val="24"/>
              </w:rPr>
              <w:t>невідповідностей</w:t>
            </w:r>
            <w:proofErr w:type="spellEnd"/>
            <w:r w:rsidRPr="00C33A7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33A73">
              <w:rPr>
                <w:rFonts w:ascii="Times New Roman" w:eastAsia="Times New Roman" w:hAnsi="Times New Roman" w:cs="Times New Roman"/>
                <w:sz w:val="24"/>
                <w:szCs w:val="24"/>
              </w:rPr>
              <w:t>невиправлення</w:t>
            </w:r>
            <w:proofErr w:type="spellEnd"/>
            <w:r w:rsidRPr="00C33A73">
              <w:rPr>
                <w:rFonts w:ascii="Times New Roman" w:eastAsia="Times New Roman" w:hAnsi="Times New Roman" w:cs="Times New Roman"/>
                <w:sz w:val="24"/>
                <w:szCs w:val="24"/>
              </w:rPr>
              <w:t xml:space="preserve"> учасниками виявлених </w:t>
            </w:r>
            <w:proofErr w:type="spellStart"/>
            <w:r w:rsidRPr="00C33A73">
              <w:rPr>
                <w:rFonts w:ascii="Times New Roman" w:eastAsia="Times New Roman" w:hAnsi="Times New Roman" w:cs="Times New Roman"/>
                <w:sz w:val="24"/>
                <w:szCs w:val="24"/>
              </w:rPr>
              <w:t>невідповідностей</w:t>
            </w:r>
            <w:proofErr w:type="spellEnd"/>
            <w:r w:rsidRPr="00C33A73">
              <w:rPr>
                <w:rFonts w:ascii="Times New Roman" w:eastAsia="Times New Roman" w:hAnsi="Times New Roman" w:cs="Times New Roman"/>
                <w:sz w:val="24"/>
                <w:szCs w:val="24"/>
              </w:rPr>
              <w:t>.</w:t>
            </w:r>
          </w:p>
          <w:p w14:paraId="03CF9467" w14:textId="77777777" w:rsidR="005A3ED7" w:rsidRPr="00C33A73" w:rsidRDefault="005A3ED7" w:rsidP="005A3ED7">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w:t>
            </w:r>
            <w:r w:rsidRPr="00C33A73">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7CDECD" w14:textId="77777777" w:rsidR="005A3ED7" w:rsidRPr="00C33A73" w:rsidRDefault="005A3ED7" w:rsidP="005A3ED7">
            <w:pPr>
              <w:widowControl w:val="0"/>
              <w:jc w:val="both"/>
              <w:rPr>
                <w:rFonts w:ascii="Times New Roman" w:eastAsia="Times New Roman" w:hAnsi="Times New Roman" w:cs="Times New Roman"/>
                <w:color w:val="000000" w:themeColor="text1"/>
                <w:sz w:val="24"/>
                <w:szCs w:val="24"/>
              </w:rPr>
            </w:pPr>
            <w:r w:rsidRPr="00C33A73">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86A230" w14:textId="4A7C3ED5" w:rsidR="005A3ED7" w:rsidRDefault="005A3ED7" w:rsidP="005A3ED7">
            <w:r w:rsidRPr="00C33A73">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33A73">
              <w:rPr>
                <w:rFonts w:ascii="Times New Roman" w:eastAsia="Times New Roman" w:hAnsi="Times New Roman" w:cs="Times New Roman"/>
                <w:i/>
                <w:color w:val="000000" w:themeColor="text1"/>
                <w:sz w:val="24"/>
                <w:szCs w:val="24"/>
              </w:rPr>
              <w:t>(у разі здійснення закупівлі за лотами).</w:t>
            </w:r>
          </w:p>
        </w:tc>
        <w:tc>
          <w:tcPr>
            <w:tcW w:w="3897" w:type="dxa"/>
            <w:vAlign w:val="center"/>
          </w:tcPr>
          <w:p w14:paraId="01B0E713" w14:textId="77777777" w:rsidR="005A3ED7" w:rsidRPr="00A926BF" w:rsidRDefault="005A3ED7" w:rsidP="005A3ED7">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5" w:anchor="n1553">
              <w:r w:rsidRPr="00A926BF">
                <w:rPr>
                  <w:rFonts w:ascii="Times New Roman" w:eastAsia="Times New Roman" w:hAnsi="Times New Roman" w:cs="Times New Roman"/>
                  <w:sz w:val="24"/>
                  <w:szCs w:val="24"/>
                  <w:highlight w:val="white"/>
                </w:rPr>
                <w:t>шістнадцятої</w:t>
              </w:r>
            </w:hyperlink>
            <w:r w:rsidRPr="00A926B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9D70A2" w14:textId="77777777" w:rsidR="005A3ED7" w:rsidRPr="00A926BF" w:rsidRDefault="005A3ED7" w:rsidP="005A3ED7">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26BF">
              <w:rPr>
                <w:rFonts w:ascii="Times New Roman" w:eastAsia="Times New Roman" w:hAnsi="Times New Roman" w:cs="Times New Roman"/>
                <w:sz w:val="24"/>
                <w:szCs w:val="24"/>
                <w:highlight w:val="white"/>
              </w:rPr>
              <w:t>закупівель</w:t>
            </w:r>
            <w:proofErr w:type="spellEnd"/>
            <w:r w:rsidRPr="00A926BF">
              <w:rPr>
                <w:rFonts w:ascii="Times New Roman" w:eastAsia="Times New Roman" w:hAnsi="Times New Roman" w:cs="Times New Roman"/>
                <w:sz w:val="24"/>
                <w:szCs w:val="24"/>
                <w:highlight w:val="white"/>
              </w:rPr>
              <w:t xml:space="preserve"> відповідно до статті 30 Закону.</w:t>
            </w:r>
          </w:p>
          <w:p w14:paraId="04F6E18E" w14:textId="77777777" w:rsidR="005A3ED7" w:rsidRPr="00A926BF" w:rsidRDefault="005A3ED7" w:rsidP="005A3ED7">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E37C1F5" w14:textId="77777777" w:rsidR="005A3ED7" w:rsidRPr="00274446" w:rsidRDefault="005A3ED7" w:rsidP="005A3ED7">
            <w:pPr>
              <w:widowControl w:val="0"/>
              <w:jc w:val="both"/>
              <w:rPr>
                <w:rFonts w:ascii="Times New Roman" w:eastAsia="Times New Roman" w:hAnsi="Times New Roman" w:cs="Times New Roman"/>
                <w:b/>
                <w:color w:val="000000" w:themeColor="text1"/>
                <w:sz w:val="24"/>
                <w:szCs w:val="24"/>
                <w:highlight w:val="white"/>
              </w:rPr>
            </w:pPr>
            <w:r w:rsidRPr="00274446">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0C187E6B" w14:textId="77777777" w:rsidR="005A3ED7" w:rsidRPr="00A926BF" w:rsidRDefault="005A3ED7" w:rsidP="005A3ED7">
            <w:pPr>
              <w:widowControl w:val="0"/>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926BF">
              <w:rPr>
                <w:rFonts w:ascii="Times New Roman" w:eastAsia="Times New Roman" w:hAnsi="Times New Roman" w:cs="Times New Roman"/>
                <w:sz w:val="24"/>
                <w:szCs w:val="24"/>
                <w:highlight w:val="white"/>
              </w:rPr>
              <w:t>закупівель</w:t>
            </w:r>
            <w:proofErr w:type="spellEnd"/>
            <w:r w:rsidRPr="00A926B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B67B02" w14:textId="77777777" w:rsidR="005A3ED7" w:rsidRPr="00A926BF" w:rsidRDefault="005A3ED7" w:rsidP="005A3ED7">
            <w:pPr>
              <w:widowControl w:val="0"/>
              <w:jc w:val="both"/>
              <w:rPr>
                <w:rFonts w:ascii="Times New Roman" w:eastAsia="Times New Roman" w:hAnsi="Times New Roman" w:cs="Times New Roman"/>
                <w:i/>
                <w:sz w:val="24"/>
                <w:szCs w:val="24"/>
                <w:highlight w:val="white"/>
              </w:rPr>
            </w:pPr>
            <w:r w:rsidRPr="00A926BF">
              <w:rPr>
                <w:rFonts w:ascii="Times New Roman" w:eastAsia="Times New Roman" w:hAnsi="Times New Roman" w:cs="Times New Roman"/>
                <w:i/>
                <w:sz w:val="24"/>
                <w:szCs w:val="24"/>
                <w:highlight w:val="white"/>
              </w:rPr>
              <w:t>(у разі якщо подано дві і більше тендерних пропозицій).</w:t>
            </w:r>
          </w:p>
          <w:p w14:paraId="4D99AEAD" w14:textId="77777777" w:rsidR="005A3ED7" w:rsidRPr="00A926BF" w:rsidRDefault="005A3ED7" w:rsidP="005A3ED7">
            <w:pPr>
              <w:shd w:val="clear" w:color="auto" w:fill="FFFFFF"/>
              <w:jc w:val="both"/>
              <w:rPr>
                <w:rFonts w:ascii="Times New Roman" w:eastAsia="Times New Roman" w:hAnsi="Times New Roman" w:cs="Times New Roman"/>
                <w:sz w:val="24"/>
                <w:szCs w:val="24"/>
                <w:highlight w:val="white"/>
              </w:rPr>
            </w:pPr>
            <w:r w:rsidRPr="00A926B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26BF">
              <w:rPr>
                <w:rFonts w:ascii="Times New Roman" w:eastAsia="Times New Roman" w:hAnsi="Times New Roman" w:cs="Times New Roman"/>
                <w:sz w:val="24"/>
                <w:szCs w:val="24"/>
                <w:highlight w:val="white"/>
              </w:rPr>
              <w:t>закупівель</w:t>
            </w:r>
            <w:proofErr w:type="spellEnd"/>
            <w:r w:rsidRPr="00A926B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A926BF">
              <w:rPr>
                <w:rFonts w:ascii="Times New Roman" w:eastAsia="Times New Roman" w:hAnsi="Times New Roman" w:cs="Times New Roman"/>
                <w:sz w:val="24"/>
                <w:szCs w:val="24"/>
                <w:highlight w:val="white"/>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F1078" w14:textId="77777777" w:rsidR="005A3ED7" w:rsidRPr="00A926BF" w:rsidRDefault="005A3ED7" w:rsidP="005A3ED7">
            <w:pPr>
              <w:widowControl w:val="0"/>
              <w:jc w:val="both"/>
              <w:rPr>
                <w:rFonts w:ascii="Times New Roman" w:eastAsia="Times New Roman" w:hAnsi="Times New Roman" w:cs="Times New Roman"/>
                <w:i/>
                <w:sz w:val="24"/>
                <w:szCs w:val="24"/>
                <w:highlight w:val="yellow"/>
              </w:rPr>
            </w:pPr>
            <w:r w:rsidRPr="00A926B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26BF">
              <w:rPr>
                <w:rFonts w:ascii="Times New Roman" w:eastAsia="Times New Roman" w:hAnsi="Times New Roman" w:cs="Times New Roman"/>
                <w:sz w:val="24"/>
                <w:szCs w:val="24"/>
                <w:highlight w:val="white"/>
              </w:rPr>
              <w:t>закупівель</w:t>
            </w:r>
            <w:proofErr w:type="spellEnd"/>
            <w:r w:rsidRPr="00A926B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1B79B77" w14:textId="77777777" w:rsidR="005A3ED7" w:rsidRPr="00A926BF" w:rsidRDefault="005A3ED7" w:rsidP="005A3ED7">
            <w:pPr>
              <w:widowControl w:val="0"/>
              <w:jc w:val="both"/>
              <w:rPr>
                <w:rFonts w:ascii="Times New Roman" w:eastAsia="Times New Roman" w:hAnsi="Times New Roman" w:cs="Times New Roman"/>
                <w:sz w:val="24"/>
                <w:szCs w:val="24"/>
              </w:rPr>
            </w:pPr>
            <w:r w:rsidRPr="00A926BF">
              <w:rPr>
                <w:rFonts w:ascii="Times New Roman" w:eastAsia="Times New Roman" w:hAnsi="Times New Roman" w:cs="Times New Roman"/>
                <w:i/>
                <w:sz w:val="24"/>
                <w:szCs w:val="24"/>
              </w:rPr>
              <w:t xml:space="preserve">Ціна тендерної пропозиції </w:t>
            </w:r>
            <w:r w:rsidRPr="0089443E">
              <w:rPr>
                <w:rFonts w:ascii="Times New Roman" w:eastAsia="Times New Roman" w:hAnsi="Times New Roman" w:cs="Times New Roman"/>
                <w:b/>
                <w:i/>
                <w:sz w:val="24"/>
                <w:szCs w:val="24"/>
              </w:rPr>
              <w:t>не може</w:t>
            </w:r>
            <w:r w:rsidRPr="00A926B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BD41633" w14:textId="77777777" w:rsidR="005A3ED7" w:rsidRPr="00A926BF" w:rsidRDefault="005A3ED7" w:rsidP="005A3ED7">
            <w:pPr>
              <w:widowControl w:val="0"/>
              <w:jc w:val="both"/>
              <w:rPr>
                <w:rFonts w:ascii="Times New Roman" w:eastAsia="Times New Roman" w:hAnsi="Times New Roman" w:cs="Times New Roman"/>
                <w:b/>
                <w:i/>
                <w:color w:val="4A86E8"/>
                <w:sz w:val="24"/>
                <w:szCs w:val="24"/>
              </w:rPr>
            </w:pPr>
            <w:r w:rsidRPr="00A926BF">
              <w:rPr>
                <w:rFonts w:ascii="Times New Roman" w:eastAsia="Times New Roman" w:hAnsi="Times New Roman" w:cs="Times New Roman"/>
                <w:i/>
                <w:sz w:val="24"/>
                <w:szCs w:val="24"/>
              </w:rPr>
              <w:t xml:space="preserve">До розгляду </w:t>
            </w:r>
            <w:r w:rsidRPr="0089443E">
              <w:rPr>
                <w:rFonts w:ascii="Times New Roman" w:eastAsia="Times New Roman" w:hAnsi="Times New Roman" w:cs="Times New Roman"/>
                <w:b/>
                <w:i/>
                <w:sz w:val="24"/>
                <w:szCs w:val="24"/>
              </w:rPr>
              <w:t>не приймається</w:t>
            </w:r>
            <w:r w:rsidRPr="0089443E">
              <w:rPr>
                <w:rFonts w:ascii="Times New Roman" w:eastAsia="Times New Roman" w:hAnsi="Times New Roman" w:cs="Times New Roman"/>
                <w:i/>
                <w:sz w:val="24"/>
                <w:szCs w:val="24"/>
              </w:rPr>
              <w:t xml:space="preserve"> </w:t>
            </w:r>
            <w:r w:rsidRPr="00A926B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6460A6" w14:textId="77777777" w:rsidR="005A3ED7" w:rsidRPr="000E067E" w:rsidRDefault="005A3ED7" w:rsidP="005A3ED7">
            <w:pPr>
              <w:widowControl w:val="0"/>
              <w:jc w:val="both"/>
              <w:rPr>
                <w:rFonts w:ascii="Times New Roman" w:eastAsia="Times New Roman" w:hAnsi="Times New Roman" w:cs="Times New Roman"/>
                <w:i/>
                <w:sz w:val="24"/>
                <w:szCs w:val="24"/>
              </w:rPr>
            </w:pPr>
            <w:r w:rsidRPr="00A926BF">
              <w:rPr>
                <w:rFonts w:ascii="Times New Roman" w:eastAsia="Times New Roman" w:hAnsi="Times New Roman" w:cs="Times New Roman"/>
                <w:i/>
                <w:sz w:val="24"/>
                <w:szCs w:val="24"/>
                <w:u w:val="single"/>
              </w:rPr>
              <w:lastRenderedPageBreak/>
              <w:t>Прийнятний відсоток  перевищення ціни</w:t>
            </w:r>
            <w:r w:rsidRPr="00A926B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89443E">
              <w:rPr>
                <w:rFonts w:ascii="Times New Roman" w:eastAsia="Times New Roman" w:hAnsi="Times New Roman" w:cs="Times New Roman"/>
                <w:b/>
                <w:i/>
                <w:sz w:val="24"/>
                <w:szCs w:val="24"/>
              </w:rPr>
              <w:t>0%</w:t>
            </w:r>
            <w:r w:rsidRPr="00A926BF">
              <w:rPr>
                <w:rFonts w:ascii="Times New Roman" w:eastAsia="Times New Roman" w:hAnsi="Times New Roman" w:cs="Times New Roman"/>
                <w:i/>
                <w:sz w:val="24"/>
                <w:szCs w:val="24"/>
              </w:rPr>
              <w:t>.</w:t>
            </w:r>
          </w:p>
          <w:p w14:paraId="5FDC63AB" w14:textId="77777777" w:rsidR="005A3ED7" w:rsidRPr="0089443E" w:rsidRDefault="005A3ED7" w:rsidP="005A3ED7">
            <w:pPr>
              <w:widowControl w:val="0"/>
              <w:jc w:val="both"/>
              <w:rPr>
                <w:rFonts w:ascii="Times New Roman" w:eastAsia="Times New Roman" w:hAnsi="Times New Roman" w:cs="Times New Roman"/>
                <w:b/>
                <w:sz w:val="24"/>
                <w:szCs w:val="24"/>
              </w:rPr>
            </w:pPr>
            <w:r w:rsidRPr="00A926BF">
              <w:rPr>
                <w:rFonts w:ascii="Times New Roman" w:eastAsia="Times New Roman" w:hAnsi="Times New Roman" w:cs="Times New Roman"/>
                <w:i/>
                <w:sz w:val="24"/>
                <w:szCs w:val="24"/>
              </w:rPr>
              <w:t xml:space="preserve"> </w:t>
            </w:r>
            <w:r w:rsidRPr="0089443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24E88D23" w14:textId="77777777" w:rsidR="005A3ED7" w:rsidRDefault="005A3ED7" w:rsidP="005A3E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A926BF">
              <w:rPr>
                <w:rFonts w:ascii="Times New Roman" w:eastAsia="Times New Roman" w:hAnsi="Times New Roman" w:cs="Times New Roman"/>
                <w:sz w:val="24"/>
                <w:szCs w:val="24"/>
              </w:rPr>
              <w:t>оподатковується.</w:t>
            </w:r>
          </w:p>
          <w:p w14:paraId="087B456B" w14:textId="77777777" w:rsidR="005A3ED7" w:rsidRPr="00201A80" w:rsidRDefault="005A3ED7" w:rsidP="005A3ED7">
            <w:pPr>
              <w:pStyle w:val="1"/>
              <w:widowControl w:val="0"/>
              <w:tabs>
                <w:tab w:val="left" w:pos="600"/>
              </w:tabs>
              <w:spacing w:line="240" w:lineRule="auto"/>
              <w:jc w:val="both"/>
              <w:rPr>
                <w:rFonts w:ascii="Times New Roman" w:hAnsi="Times New Roman" w:cs="Times New Roman"/>
                <w:color w:val="auto"/>
                <w:sz w:val="24"/>
                <w:szCs w:val="24"/>
                <w:lang w:val="uk-UA"/>
              </w:rPr>
            </w:pPr>
            <w:r w:rsidRPr="00201A80">
              <w:rPr>
                <w:rFonts w:ascii="Times New Roman" w:hAnsi="Times New Roman" w:cs="Times New Roman"/>
                <w:bCs/>
                <w:color w:val="auto"/>
                <w:sz w:val="24"/>
                <w:szCs w:val="24"/>
                <w:lang w:val="uk-UA"/>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w:t>
            </w:r>
          </w:p>
          <w:p w14:paraId="7C22DB35" w14:textId="77777777" w:rsidR="005A3ED7" w:rsidRPr="00B52CAD" w:rsidRDefault="005A3ED7" w:rsidP="005A3ED7">
            <w:pPr>
              <w:jc w:val="both"/>
              <w:rPr>
                <w:rFonts w:ascii="Times New Roman" w:eastAsia="Times New Roman" w:hAnsi="Times New Roman" w:cs="Times New Roman"/>
                <w:b/>
                <w:sz w:val="24"/>
                <w:szCs w:val="24"/>
              </w:rPr>
            </w:pPr>
            <w:r w:rsidRPr="00B52CAD">
              <w:rPr>
                <w:rFonts w:ascii="Times New Roman" w:eastAsia="Times New Roman" w:hAnsi="Times New Roman" w:cs="Times New Roman"/>
                <w:b/>
                <w:sz w:val="24"/>
                <w:szCs w:val="24"/>
              </w:rPr>
              <w:t xml:space="preserve">Розрахунок ціни відповідно до </w:t>
            </w:r>
            <w:proofErr w:type="spellStart"/>
            <w:r w:rsidRPr="00B52CAD">
              <w:rPr>
                <w:rFonts w:ascii="Times New Roman" w:eastAsia="Times New Roman" w:hAnsi="Times New Roman" w:cs="Times New Roman"/>
                <w:b/>
                <w:sz w:val="24"/>
                <w:szCs w:val="24"/>
              </w:rPr>
              <w:t>абз</w:t>
            </w:r>
            <w:proofErr w:type="spellEnd"/>
            <w:r w:rsidRPr="00B52CAD">
              <w:rPr>
                <w:rFonts w:ascii="Times New Roman" w:eastAsia="Times New Roman" w:hAnsi="Times New Roman" w:cs="Times New Roman"/>
                <w:b/>
                <w:sz w:val="24"/>
                <w:szCs w:val="24"/>
              </w:rPr>
              <w:t xml:space="preserve">. 1 ч. 3 ст. 22 Закону, за яку Учасник згоден виконати замовлення, повинен здійснюватися наступним чином:   </w:t>
            </w:r>
          </w:p>
          <w:p w14:paraId="60406914" w14:textId="77777777" w:rsidR="005A3ED7" w:rsidRPr="00B52CAD" w:rsidRDefault="005A3ED7" w:rsidP="005A3ED7">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 xml:space="preserve">*(1+К/100)+T)*1,2; де:  </w:t>
            </w:r>
          </w:p>
          <w:p w14:paraId="220C029A" w14:textId="77777777" w:rsidR="005A3ED7" w:rsidRPr="00B52CAD" w:rsidRDefault="005A3ED7" w:rsidP="005A3ED7">
            <w:pPr>
              <w:jc w:val="both"/>
              <w:rPr>
                <w:rFonts w:ascii="Times New Roman" w:eastAsia="Times New Roman" w:hAnsi="Times New Roman" w:cs="Times New Roman"/>
                <w:bCs/>
                <w:sz w:val="24"/>
                <w:szCs w:val="24"/>
              </w:rPr>
            </w:pPr>
            <w:proofErr w:type="spellStart"/>
            <w:r w:rsidRPr="00B52CAD">
              <w:rPr>
                <w:rFonts w:ascii="Times New Roman" w:eastAsia="Times New Roman" w:hAnsi="Times New Roman" w:cs="Times New Roman"/>
                <w:bCs/>
                <w:sz w:val="24"/>
                <w:szCs w:val="24"/>
              </w:rPr>
              <w:t>Цфакт</w:t>
            </w:r>
            <w:proofErr w:type="spellEnd"/>
            <w:r w:rsidRPr="00B52CAD">
              <w:rPr>
                <w:rFonts w:ascii="Times New Roman" w:eastAsia="Times New Roman" w:hAnsi="Times New Roman" w:cs="Times New Roman"/>
                <w:bCs/>
                <w:sz w:val="24"/>
                <w:szCs w:val="24"/>
              </w:rPr>
              <w:t xml:space="preserve"> – вартість електричної енергії за розрахунковий період; </w:t>
            </w:r>
          </w:p>
          <w:p w14:paraId="41CC9BB9" w14:textId="77777777" w:rsidR="005A3ED7" w:rsidRDefault="005A3ED7" w:rsidP="005A3ED7">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w:t>
            </w:r>
            <w:proofErr w:type="spellStart"/>
            <w:r w:rsidRPr="009F56B0">
              <w:rPr>
                <w:rFonts w:ascii="Times New Roman" w:eastAsia="Times New Roman" w:hAnsi="Times New Roman" w:cs="Times New Roman"/>
                <w:bCs/>
                <w:sz w:val="24"/>
                <w:szCs w:val="24"/>
              </w:rPr>
              <w:t>Цод</w:t>
            </w:r>
            <w:proofErr w:type="spellEnd"/>
            <w:r w:rsidRPr="009F56B0">
              <w:rPr>
                <w:rFonts w:ascii="Times New Roman" w:eastAsia="Times New Roman" w:hAnsi="Times New Roman" w:cs="Times New Roman"/>
                <w:bCs/>
                <w:sz w:val="24"/>
                <w:szCs w:val="24"/>
              </w:rPr>
              <w:t>» – ціна за 1 кВт*год електричної енергії. «</w:t>
            </w:r>
            <w:proofErr w:type="spellStart"/>
            <w:r w:rsidRPr="009F56B0">
              <w:rPr>
                <w:rFonts w:ascii="Times New Roman" w:eastAsia="Times New Roman" w:hAnsi="Times New Roman" w:cs="Times New Roman"/>
                <w:bCs/>
                <w:sz w:val="24"/>
                <w:szCs w:val="24"/>
              </w:rPr>
              <w:t>Цод</w:t>
            </w:r>
            <w:proofErr w:type="spellEnd"/>
            <w:r w:rsidRPr="009F56B0">
              <w:rPr>
                <w:rFonts w:ascii="Times New Roman" w:eastAsia="Times New Roman" w:hAnsi="Times New Roman" w:cs="Times New Roman"/>
                <w:bCs/>
                <w:sz w:val="24"/>
                <w:szCs w:val="24"/>
              </w:rPr>
              <w:t xml:space="preserve">» для даної процедури закупівлі не може бути нижчою прогнозованої ціни РДН ОЕС, яка для даної закупівлі </w:t>
            </w:r>
            <w:r w:rsidRPr="00C65494">
              <w:rPr>
                <w:rFonts w:ascii="Times New Roman" w:eastAsia="Times New Roman" w:hAnsi="Times New Roman" w:cs="Times New Roman"/>
                <w:bCs/>
                <w:sz w:val="24"/>
                <w:szCs w:val="24"/>
              </w:rPr>
              <w:t xml:space="preserve">становить – </w:t>
            </w:r>
            <w:r w:rsidRPr="00205F9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24427</w:t>
            </w:r>
            <w:r w:rsidRPr="00205F96">
              <w:rPr>
                <w:rFonts w:ascii="Times New Roman" w:eastAsia="Times New Roman" w:hAnsi="Times New Roman" w:cs="Times New Roman"/>
                <w:bCs/>
                <w:sz w:val="24"/>
                <w:szCs w:val="24"/>
              </w:rPr>
              <w:t xml:space="preserve"> грн</w:t>
            </w:r>
            <w:r w:rsidRPr="00293A74">
              <w:rPr>
                <w:rFonts w:ascii="Times New Roman" w:eastAsia="Times New Roman" w:hAnsi="Times New Roman" w:cs="Times New Roman"/>
                <w:bCs/>
                <w:color w:val="FF0000"/>
                <w:sz w:val="24"/>
                <w:szCs w:val="24"/>
              </w:rPr>
              <w:t>.</w:t>
            </w:r>
            <w:r w:rsidRPr="00C65494">
              <w:rPr>
                <w:rFonts w:ascii="Times New Roman" w:eastAsia="Times New Roman" w:hAnsi="Times New Roman" w:cs="Times New Roman"/>
                <w:bCs/>
                <w:sz w:val="24"/>
                <w:szCs w:val="24"/>
              </w:rPr>
              <w:t xml:space="preserve"> за 1</w:t>
            </w:r>
            <w:r w:rsidRPr="009F56B0">
              <w:rPr>
                <w:rFonts w:ascii="Times New Roman" w:eastAsia="Times New Roman" w:hAnsi="Times New Roman" w:cs="Times New Roman"/>
                <w:bCs/>
                <w:sz w:val="24"/>
                <w:szCs w:val="24"/>
              </w:rPr>
              <w:t xml:space="preserve"> кВт*год без ПДВ. Дане значення визначено як середньозважену ціну на РДН у торговій зоні Об'єднана Енергетична Система України  за </w:t>
            </w:r>
            <w:r>
              <w:rPr>
                <w:rFonts w:ascii="Times New Roman" w:eastAsia="Times New Roman" w:hAnsi="Times New Roman" w:cs="Times New Roman"/>
                <w:bCs/>
                <w:sz w:val="24"/>
                <w:szCs w:val="24"/>
              </w:rPr>
              <w:t>січень 2024</w:t>
            </w:r>
            <w:r w:rsidRPr="00C65494">
              <w:rPr>
                <w:rFonts w:ascii="Times New Roman" w:eastAsia="Times New Roman" w:hAnsi="Times New Roman" w:cs="Times New Roman"/>
                <w:bCs/>
                <w:sz w:val="24"/>
                <w:szCs w:val="24"/>
              </w:rPr>
              <w:t xml:space="preserve"> року – </w:t>
            </w:r>
            <w:r>
              <w:rPr>
                <w:rFonts w:ascii="Times New Roman" w:eastAsia="Times New Roman" w:hAnsi="Times New Roman" w:cs="Times New Roman"/>
                <w:bCs/>
                <w:sz w:val="24"/>
                <w:szCs w:val="24"/>
              </w:rPr>
              <w:t xml:space="preserve">3,85857 </w:t>
            </w:r>
            <w:r w:rsidRPr="00C65494">
              <w:rPr>
                <w:rFonts w:ascii="Times New Roman" w:eastAsia="Times New Roman" w:hAnsi="Times New Roman" w:cs="Times New Roman"/>
                <w:bCs/>
                <w:sz w:val="24"/>
                <w:szCs w:val="24"/>
              </w:rPr>
              <w:t>грн за 1</w:t>
            </w:r>
            <w:r w:rsidRPr="009F56B0">
              <w:rPr>
                <w:rFonts w:ascii="Times New Roman" w:eastAsia="Times New Roman" w:hAnsi="Times New Roman" w:cs="Times New Roman"/>
                <w:bCs/>
                <w:sz w:val="24"/>
                <w:szCs w:val="24"/>
              </w:rPr>
              <w:t xml:space="preserve"> кВт*год без ПДВ за даними ДП «Оператор ринку», розміщеними на його веб-сайті www.oree.com.ua, з урахуванням індикатора діапазону можливого коливання ціни в </w:t>
            </w:r>
            <w:r w:rsidRPr="009F56B0">
              <w:rPr>
                <w:rFonts w:ascii="Times New Roman" w:eastAsia="Times New Roman" w:hAnsi="Times New Roman" w:cs="Times New Roman"/>
                <w:bCs/>
                <w:sz w:val="24"/>
                <w:szCs w:val="24"/>
              </w:rPr>
              <w:lastRenderedPageBreak/>
              <w:t xml:space="preserve">періоді постачання. Замовник </w:t>
            </w:r>
            <w:r w:rsidRPr="00C65494">
              <w:rPr>
                <w:rFonts w:ascii="Times New Roman" w:eastAsia="Times New Roman" w:hAnsi="Times New Roman" w:cs="Times New Roman"/>
                <w:bCs/>
                <w:sz w:val="24"/>
                <w:szCs w:val="24"/>
              </w:rPr>
              <w:t>встановлює величину цього індикатора однакову для всіх Учасників. «</w:t>
            </w:r>
            <w:proofErr w:type="spellStart"/>
            <w:r w:rsidRPr="00C65494">
              <w:rPr>
                <w:rFonts w:ascii="Times New Roman" w:eastAsia="Times New Roman" w:hAnsi="Times New Roman" w:cs="Times New Roman"/>
                <w:bCs/>
                <w:sz w:val="24"/>
                <w:szCs w:val="24"/>
              </w:rPr>
              <w:t>Цод</w:t>
            </w:r>
            <w:proofErr w:type="spellEnd"/>
            <w:r w:rsidRPr="00C65494">
              <w:rPr>
                <w:rFonts w:ascii="Times New Roman" w:eastAsia="Times New Roman" w:hAnsi="Times New Roman" w:cs="Times New Roman"/>
                <w:bCs/>
                <w:sz w:val="24"/>
                <w:szCs w:val="24"/>
              </w:rPr>
              <w:t>» не включає ПДВ, Т, К.</w:t>
            </w:r>
            <w:r w:rsidRPr="009F56B0">
              <w:rPr>
                <w:rFonts w:ascii="Times New Roman" w:eastAsia="Times New Roman" w:hAnsi="Times New Roman" w:cs="Times New Roman"/>
                <w:bCs/>
                <w:sz w:val="24"/>
                <w:szCs w:val="24"/>
              </w:rPr>
              <w:t xml:space="preserve"> </w:t>
            </w:r>
          </w:p>
          <w:p w14:paraId="617ED083" w14:textId="77777777" w:rsidR="005A3ED7" w:rsidRDefault="005A3ED7" w:rsidP="005A3ED7">
            <w:pPr>
              <w:jc w:val="both"/>
              <w:rPr>
                <w:rFonts w:ascii="Times New Roman" w:eastAsia="Times New Roman" w:hAnsi="Times New Roman" w:cs="Times New Roman"/>
                <w:bCs/>
                <w:sz w:val="24"/>
                <w:szCs w:val="24"/>
              </w:rPr>
            </w:pPr>
            <w:r w:rsidRPr="009F56B0">
              <w:rPr>
                <w:rFonts w:ascii="Times New Roman" w:eastAsia="Times New Roman" w:hAnsi="Times New Roman" w:cs="Times New Roman"/>
                <w:bCs/>
                <w:sz w:val="24"/>
                <w:szCs w:val="24"/>
              </w:rPr>
              <w:t xml:space="preserve">«Т» – 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w:t>
            </w:r>
            <w:r w:rsidRPr="00AF6B11">
              <w:rPr>
                <w:rFonts w:ascii="Times New Roman" w:eastAsia="Times New Roman" w:hAnsi="Times New Roman" w:cs="Times New Roman"/>
                <w:bCs/>
                <w:sz w:val="24"/>
                <w:szCs w:val="24"/>
              </w:rPr>
              <w:t>09.12.2023 № 2322</w:t>
            </w:r>
            <w:r w:rsidRPr="009F56B0">
              <w:rPr>
                <w:rFonts w:ascii="Times New Roman" w:eastAsia="Times New Roman" w:hAnsi="Times New Roman" w:cs="Times New Roman"/>
                <w:bCs/>
                <w:sz w:val="24"/>
                <w:szCs w:val="24"/>
              </w:rPr>
              <w:t xml:space="preserve"> і складає 0,</w:t>
            </w:r>
            <w:r>
              <w:rPr>
                <w:rFonts w:ascii="Times New Roman" w:eastAsia="Times New Roman" w:hAnsi="Times New Roman" w:cs="Times New Roman"/>
                <w:bCs/>
                <w:sz w:val="24"/>
                <w:szCs w:val="24"/>
              </w:rPr>
              <w:t>52857</w:t>
            </w:r>
            <w:r w:rsidRPr="009F56B0">
              <w:rPr>
                <w:rFonts w:ascii="Times New Roman" w:eastAsia="Times New Roman" w:hAnsi="Times New Roman" w:cs="Times New Roman"/>
                <w:bCs/>
                <w:sz w:val="24"/>
                <w:szCs w:val="24"/>
              </w:rPr>
              <w:t xml:space="preserve"> грн. за 1 кВт*год. без ПДВ. «Т» є регульованою складовою ціни Договору. </w:t>
            </w:r>
          </w:p>
          <w:p w14:paraId="5912164B" w14:textId="77777777" w:rsidR="005A3ED7" w:rsidRPr="00B52CAD" w:rsidRDefault="005A3ED7" w:rsidP="005A3ED7">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25EE19E2" w14:textId="77777777" w:rsidR="005A3ED7" w:rsidRPr="00B52CAD" w:rsidRDefault="005A3ED7" w:rsidP="005A3ED7">
            <w:pPr>
              <w:jc w:val="both"/>
              <w:rPr>
                <w:rFonts w:ascii="Times New Roman" w:eastAsia="Times New Roman" w:hAnsi="Times New Roman" w:cs="Times New Roman"/>
                <w:bCs/>
                <w:sz w:val="24"/>
                <w:szCs w:val="24"/>
              </w:rPr>
            </w:pPr>
            <w:r w:rsidRPr="00B52CAD">
              <w:rPr>
                <w:rFonts w:ascii="Times New Roman" w:eastAsia="Times New Roman" w:hAnsi="Times New Roman" w:cs="Times New Roman"/>
                <w:bCs/>
                <w:sz w:val="24"/>
                <w:szCs w:val="24"/>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B52CAD">
              <w:rPr>
                <w:rFonts w:ascii="Times New Roman" w:eastAsia="Times New Roman" w:hAnsi="Times New Roman" w:cs="Times New Roman"/>
                <w:bCs/>
                <w:sz w:val="24"/>
                <w:szCs w:val="24"/>
              </w:rPr>
              <w:t>Цод</w:t>
            </w:r>
            <w:proofErr w:type="spellEnd"/>
            <w:r w:rsidRPr="00B52CAD">
              <w:rPr>
                <w:rFonts w:ascii="Times New Roman" w:eastAsia="Times New Roman" w:hAnsi="Times New Roman" w:cs="Times New Roman"/>
                <w:bCs/>
                <w:sz w:val="24"/>
                <w:szCs w:val="24"/>
              </w:rPr>
              <w:t xml:space="preserve">), % *. </w:t>
            </w:r>
          </w:p>
          <w:p w14:paraId="3A63B663" w14:textId="77777777" w:rsidR="005A3ED7" w:rsidRDefault="005A3ED7" w:rsidP="005A3ED7">
            <w:pPr>
              <w:widowControl w:val="0"/>
              <w:jc w:val="both"/>
              <w:rPr>
                <w:rFonts w:ascii="Times New Roman" w:eastAsia="Times New Roman" w:hAnsi="Times New Roman" w:cs="Times New Roman"/>
                <w:b/>
                <w:sz w:val="24"/>
                <w:szCs w:val="24"/>
              </w:rPr>
            </w:pPr>
            <w:r w:rsidRPr="00B52CAD">
              <w:rPr>
                <w:rFonts w:ascii="Times New Roman" w:eastAsia="Times New Roman" w:hAnsi="Times New Roman" w:cs="Times New Roman"/>
                <w:bCs/>
                <w:sz w:val="24"/>
                <w:szCs w:val="24"/>
              </w:rPr>
              <w:t xml:space="preserve">*Примітка: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аукціону. З метою запобігання демпінгу Учасників, Замовник буде відхиляти пропозиції Учасників, в яких величина маржі буде від’ємна, в тендерній пропозиції, а також за результатами аукціону. </w:t>
            </w:r>
            <w:r w:rsidRPr="002F1F73">
              <w:rPr>
                <w:rFonts w:ascii="Times New Roman" w:eastAsia="Times New Roman" w:hAnsi="Times New Roman" w:cs="Times New Roman"/>
                <w:b/>
                <w:sz w:val="24"/>
                <w:szCs w:val="24"/>
              </w:rPr>
              <w:t>Учасник письмово гарантує (надає гарантійний лист), що показник маржі не буде від’ємним, у тендерній пропозиції, а також за результатами аукціону. У разі якщо маржа буде від’ємною, в тому числі за результатами аукціону, це буде вважатись відмовою від підписання договору про закупівлю, про що учасником також надається лист погодження.</w:t>
            </w:r>
          </w:p>
          <w:p w14:paraId="1E58D227" w14:textId="77777777" w:rsidR="005A3ED7" w:rsidRPr="0098467A" w:rsidRDefault="005A3ED7" w:rsidP="005A3ED7">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sz w:val="24"/>
                <w:szCs w:val="24"/>
              </w:rPr>
              <w:lastRenderedPageBreak/>
              <w:t xml:space="preserve">Учасник визначає ціни на </w:t>
            </w:r>
            <w:r w:rsidRPr="00A926BF">
              <w:rPr>
                <w:rFonts w:ascii="Times New Roman" w:eastAsia="Times New Roman" w:hAnsi="Times New Roman" w:cs="Times New Roman"/>
                <w:b/>
                <w:sz w:val="24"/>
                <w:szCs w:val="24"/>
              </w:rPr>
              <w:t>товар</w:t>
            </w:r>
            <w:r w:rsidRPr="00A926BF">
              <w:rPr>
                <w:rFonts w:ascii="Times New Roman" w:eastAsia="Times New Roman" w:hAnsi="Times New Roman" w:cs="Times New Roman"/>
                <w:sz w:val="24"/>
                <w:szCs w:val="24"/>
              </w:rPr>
              <w:t xml:space="preserve">, що він пропонує </w:t>
            </w:r>
            <w:r w:rsidRPr="00A926BF">
              <w:rPr>
                <w:rFonts w:ascii="Times New Roman" w:eastAsia="Times New Roman" w:hAnsi="Times New Roman" w:cs="Times New Roman"/>
                <w:b/>
                <w:sz w:val="24"/>
                <w:szCs w:val="24"/>
              </w:rPr>
              <w:t>поставити</w:t>
            </w:r>
            <w:r w:rsidRPr="00A926BF">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926BF">
              <w:rPr>
                <w:rFonts w:ascii="Times New Roman" w:eastAsia="Times New Roman" w:hAnsi="Times New Roman" w:cs="Times New Roman"/>
                <w:color w:val="000000" w:themeColor="text1"/>
                <w:sz w:val="24"/>
                <w:szCs w:val="24"/>
              </w:rPr>
              <w:t xml:space="preserve">усіх інших витрат, </w:t>
            </w:r>
            <w:r w:rsidRPr="0098467A">
              <w:rPr>
                <w:rFonts w:ascii="Times New Roman" w:eastAsia="Times New Roman" w:hAnsi="Times New Roman" w:cs="Times New Roman"/>
                <w:color w:val="000000" w:themeColor="text1"/>
                <w:sz w:val="24"/>
                <w:szCs w:val="24"/>
              </w:rPr>
              <w:t xml:space="preserve">передбачених для </w:t>
            </w:r>
            <w:r w:rsidRPr="0098467A">
              <w:rPr>
                <w:rFonts w:ascii="Times New Roman" w:eastAsia="Times New Roman" w:hAnsi="Times New Roman" w:cs="Times New Roman"/>
                <w:b/>
                <w:color w:val="000000" w:themeColor="text1"/>
                <w:sz w:val="24"/>
                <w:szCs w:val="24"/>
              </w:rPr>
              <w:t>товару</w:t>
            </w:r>
            <w:r w:rsidRPr="0098467A">
              <w:rPr>
                <w:rFonts w:ascii="Times New Roman" w:eastAsia="Times New Roman" w:hAnsi="Times New Roman" w:cs="Times New Roman"/>
                <w:color w:val="000000" w:themeColor="text1"/>
                <w:sz w:val="24"/>
                <w:szCs w:val="24"/>
              </w:rPr>
              <w:t xml:space="preserve"> даного виду.</w:t>
            </w:r>
          </w:p>
          <w:p w14:paraId="5082E202" w14:textId="77777777" w:rsidR="005A3ED7" w:rsidRPr="0072790E" w:rsidRDefault="005A3ED7" w:rsidP="005A3ED7">
            <w:pPr>
              <w:widowControl w:val="0"/>
              <w:jc w:val="both"/>
              <w:rPr>
                <w:rFonts w:ascii="Times New Roman" w:eastAsia="Times New Roman" w:hAnsi="Times New Roman" w:cs="Times New Roman"/>
                <w:sz w:val="24"/>
                <w:szCs w:val="24"/>
              </w:rPr>
            </w:pPr>
            <w:r w:rsidRPr="0072790E">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8253746" w14:textId="77777777" w:rsidR="005A3ED7" w:rsidRPr="00A926BF" w:rsidRDefault="005A3ED7" w:rsidP="005A3ED7">
            <w:pPr>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C65C62" w14:textId="77777777" w:rsidR="005A3ED7" w:rsidRPr="00A926BF" w:rsidRDefault="005A3ED7" w:rsidP="005A3ED7">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D30148" w14:textId="77777777" w:rsidR="005A3ED7" w:rsidRPr="00A926BF" w:rsidRDefault="005A3ED7" w:rsidP="005A3ED7">
            <w:pPr>
              <w:keepNext/>
              <w:shd w:val="clear" w:color="auto" w:fill="FFFFFF"/>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926BF">
              <w:rPr>
                <w:rFonts w:ascii="Times New Roman" w:eastAsia="Times New Roman" w:hAnsi="Times New Roman" w:cs="Times New Roman"/>
                <w:color w:val="000000" w:themeColor="text1"/>
                <w:sz w:val="24"/>
                <w:szCs w:val="24"/>
                <w:highlight w:val="white"/>
              </w:rPr>
              <w:t>закупівель</w:t>
            </w:r>
            <w:proofErr w:type="spellEnd"/>
            <w:r w:rsidRPr="00A926BF">
              <w:rPr>
                <w:rFonts w:ascii="Times New Roman" w:eastAsia="Times New Roman" w:hAnsi="Times New Roman" w:cs="Times New Roman"/>
                <w:color w:val="000000" w:themeColor="text1"/>
                <w:sz w:val="24"/>
                <w:szCs w:val="24"/>
                <w:highlight w:val="white"/>
              </w:rPr>
              <w:t>.</w:t>
            </w:r>
          </w:p>
          <w:p w14:paraId="43E4ED4A" w14:textId="77777777" w:rsidR="005A3ED7" w:rsidRPr="00A926BF" w:rsidRDefault="005A3ED7" w:rsidP="005A3ED7">
            <w:pPr>
              <w:jc w:val="both"/>
              <w:rPr>
                <w:rFonts w:ascii="Times New Roman" w:eastAsia="Times New Roman" w:hAnsi="Times New Roman" w:cs="Times New Roman"/>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w:t>
            </w:r>
            <w:r w:rsidRPr="00A926BF">
              <w:rPr>
                <w:rFonts w:ascii="Times New Roman" w:eastAsia="Times New Roman" w:hAnsi="Times New Roman" w:cs="Times New Roman"/>
                <w:color w:val="000000" w:themeColor="text1"/>
                <w:sz w:val="24"/>
                <w:szCs w:val="24"/>
                <w:highlight w:val="white"/>
              </w:rPr>
              <w:lastRenderedPageBreak/>
              <w:t>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700A52" w14:textId="77777777" w:rsidR="005A3ED7" w:rsidRPr="00A926BF" w:rsidRDefault="005A3ED7" w:rsidP="005A3ED7">
            <w:pPr>
              <w:jc w:val="both"/>
              <w:rPr>
                <w:rFonts w:ascii="Times New Roman" w:eastAsia="Times New Roman" w:hAnsi="Times New Roman" w:cs="Times New Roman"/>
                <w:strike/>
                <w:color w:val="000000" w:themeColor="text1"/>
                <w:sz w:val="24"/>
                <w:szCs w:val="24"/>
                <w:highlight w:val="white"/>
              </w:rPr>
            </w:pPr>
            <w:r w:rsidRPr="00A926BF">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26BF">
              <w:rPr>
                <w:rFonts w:ascii="Times New Roman" w:eastAsia="Times New Roman" w:hAnsi="Times New Roman" w:cs="Times New Roman"/>
                <w:color w:val="000000" w:themeColor="text1"/>
                <w:sz w:val="24"/>
                <w:szCs w:val="24"/>
                <w:highlight w:val="white"/>
              </w:rPr>
              <w:t>невідповідностей</w:t>
            </w:r>
            <w:proofErr w:type="spellEnd"/>
            <w:r w:rsidRPr="00A926B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48CED9" w14:textId="77777777" w:rsidR="005A3ED7" w:rsidRDefault="005A3ED7" w:rsidP="005A3ED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5341340" w14:textId="77777777" w:rsidR="005A3ED7" w:rsidRPr="00A926BF" w:rsidRDefault="005A3ED7" w:rsidP="005A3E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926BF">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D375D5" w14:textId="77777777" w:rsidR="005A3ED7" w:rsidRPr="00A926BF" w:rsidRDefault="005A3ED7" w:rsidP="005A3ED7">
            <w:pPr>
              <w:widowControl w:val="0"/>
              <w:jc w:val="both"/>
              <w:rPr>
                <w:rFonts w:ascii="Times New Roman" w:eastAsia="Times New Roman" w:hAnsi="Times New Roman" w:cs="Times New Roman"/>
                <w:color w:val="000000" w:themeColor="text1"/>
                <w:sz w:val="24"/>
                <w:szCs w:val="24"/>
              </w:rPr>
            </w:pPr>
            <w:r w:rsidRPr="00A926BF">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308D41F" w14:textId="705C68AF" w:rsidR="005A3ED7" w:rsidRDefault="005A3ED7" w:rsidP="005A3ED7">
            <w:r w:rsidRPr="00A926BF">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926BF">
              <w:rPr>
                <w:rFonts w:ascii="Times New Roman" w:eastAsia="Times New Roman" w:hAnsi="Times New Roman" w:cs="Times New Roman"/>
                <w:i/>
                <w:color w:val="000000" w:themeColor="text1"/>
                <w:sz w:val="24"/>
                <w:szCs w:val="24"/>
              </w:rPr>
              <w:t>(у разі здійснення закупівлі за лотами).</w:t>
            </w:r>
          </w:p>
        </w:tc>
      </w:tr>
      <w:tr w:rsidR="00764C2D" w14:paraId="50852391" w14:textId="77777777" w:rsidTr="005555C3">
        <w:tc>
          <w:tcPr>
            <w:tcW w:w="1836" w:type="dxa"/>
          </w:tcPr>
          <w:p w14:paraId="040D0420" w14:textId="77777777" w:rsidR="00764C2D" w:rsidRDefault="00764C2D" w:rsidP="00764C2D">
            <w:pPr>
              <w:rPr>
                <w:rFonts w:ascii="Times New Roman" w:hAnsi="Times New Roman" w:cs="Times New Roman"/>
                <w:b/>
                <w:bCs/>
              </w:rPr>
            </w:pPr>
            <w:r>
              <w:rPr>
                <w:rFonts w:ascii="Times New Roman" w:hAnsi="Times New Roman" w:cs="Times New Roman"/>
                <w:b/>
                <w:bCs/>
              </w:rPr>
              <w:lastRenderedPageBreak/>
              <w:t>Додаток 2 до тендерної документації</w:t>
            </w:r>
          </w:p>
          <w:p w14:paraId="20544832" w14:textId="77777777" w:rsidR="00B138AA" w:rsidRPr="000C2DEB" w:rsidRDefault="00B138AA" w:rsidP="00B138AA">
            <w:pPr>
              <w:spacing w:line="252" w:lineRule="auto"/>
              <w:jc w:val="center"/>
              <w:rPr>
                <w:rFonts w:ascii="Times New Roman" w:eastAsia="Times New Roman" w:hAnsi="Times New Roman" w:cs="Times New Roman"/>
                <w:b/>
                <w:lang w:eastAsia="uk-UA"/>
              </w:rPr>
            </w:pPr>
            <w:r w:rsidRPr="000C2DEB">
              <w:rPr>
                <w:rFonts w:ascii="Times New Roman" w:eastAsia="Times New Roman" w:hAnsi="Times New Roman" w:cs="Times New Roman"/>
                <w:b/>
                <w:lang w:eastAsia="uk-UA"/>
              </w:rPr>
              <w:t>Технічна специфікація до предмета закупівлі</w:t>
            </w:r>
          </w:p>
          <w:p w14:paraId="0122F80B" w14:textId="30F36240" w:rsidR="00B138AA" w:rsidRPr="00F92C4B" w:rsidRDefault="00B138AA" w:rsidP="00764C2D">
            <w:pPr>
              <w:rPr>
                <w:rFonts w:ascii="Times New Roman" w:hAnsi="Times New Roman" w:cs="Times New Roman"/>
                <w:b/>
                <w:bCs/>
              </w:rPr>
            </w:pPr>
          </w:p>
        </w:tc>
        <w:tc>
          <w:tcPr>
            <w:tcW w:w="3896" w:type="dxa"/>
          </w:tcPr>
          <w:p w14:paraId="35927AEA" w14:textId="283E7757" w:rsidR="00764C2D" w:rsidRPr="00C33A73" w:rsidRDefault="00B138AA" w:rsidP="00764C2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lang w:eastAsia="uk-UA"/>
              </w:rPr>
              <w:t xml:space="preserve">Пункт </w:t>
            </w:r>
            <w:r w:rsidR="00764C2D" w:rsidRPr="004A4214">
              <w:rPr>
                <w:rFonts w:ascii="Times New Roman" w:eastAsia="Times New Roman" w:hAnsi="Times New Roman" w:cs="Times New Roman"/>
                <w:lang w:eastAsia="uk-UA"/>
              </w:rPr>
              <w:t>2. Термін постачання: з моменту укладання договору по 31.12.2024 включно;</w:t>
            </w:r>
          </w:p>
        </w:tc>
        <w:tc>
          <w:tcPr>
            <w:tcW w:w="3897" w:type="dxa"/>
            <w:shd w:val="clear" w:color="auto" w:fill="auto"/>
          </w:tcPr>
          <w:p w14:paraId="4F823056" w14:textId="46C0F410" w:rsidR="00764C2D" w:rsidRPr="00A926BF" w:rsidRDefault="00B138AA" w:rsidP="00764C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lang w:eastAsia="uk-UA"/>
              </w:rPr>
              <w:t xml:space="preserve">Пункт </w:t>
            </w:r>
            <w:r w:rsidR="00764C2D" w:rsidRPr="004A4214">
              <w:rPr>
                <w:rFonts w:ascii="Times New Roman" w:eastAsia="Times New Roman" w:hAnsi="Times New Roman" w:cs="Times New Roman"/>
                <w:lang w:eastAsia="uk-UA"/>
              </w:rPr>
              <w:t>2. Термін постачання: по 31.12.2024 включно;</w:t>
            </w:r>
          </w:p>
        </w:tc>
      </w:tr>
      <w:tr w:rsidR="005555C3" w14:paraId="56EC8345" w14:textId="77777777" w:rsidTr="005555C3">
        <w:tc>
          <w:tcPr>
            <w:tcW w:w="1836" w:type="dxa"/>
          </w:tcPr>
          <w:p w14:paraId="39774C7F" w14:textId="77777777" w:rsidR="005555C3" w:rsidRDefault="005555C3" w:rsidP="005555C3">
            <w:pPr>
              <w:rPr>
                <w:rFonts w:ascii="Times New Roman" w:hAnsi="Times New Roman" w:cs="Times New Roman"/>
                <w:b/>
                <w:bCs/>
              </w:rPr>
            </w:pPr>
            <w:r>
              <w:rPr>
                <w:rFonts w:ascii="Times New Roman" w:hAnsi="Times New Roman" w:cs="Times New Roman"/>
                <w:b/>
                <w:bCs/>
              </w:rPr>
              <w:t>Додаток 2 до тендерної документації</w:t>
            </w:r>
          </w:p>
          <w:p w14:paraId="56D0A6AE" w14:textId="522520D4" w:rsidR="005555C3" w:rsidRPr="008B26C5" w:rsidRDefault="005555C3" w:rsidP="005555C3">
            <w:pPr>
              <w:spacing w:after="120"/>
              <w:jc w:val="both"/>
              <w:rPr>
                <w:rFonts w:ascii="Times New Roman" w:eastAsia="Times New Roman" w:hAnsi="Times New Roman" w:cs="Times New Roman"/>
                <w:b/>
                <w:lang w:eastAsia="uk-UA"/>
              </w:rPr>
            </w:pPr>
            <w:r w:rsidRPr="008B26C5">
              <w:rPr>
                <w:rFonts w:ascii="Times New Roman" w:eastAsia="Times New Roman" w:hAnsi="Times New Roman" w:cs="Times New Roman"/>
                <w:b/>
                <w:lang w:eastAsia="uk-UA"/>
              </w:rPr>
              <w:lastRenderedPageBreak/>
              <w:t>Технічні та якісні характеристики</w:t>
            </w:r>
          </w:p>
          <w:p w14:paraId="52806F11" w14:textId="77777777" w:rsidR="005555C3" w:rsidRDefault="005555C3" w:rsidP="005555C3">
            <w:pPr>
              <w:rPr>
                <w:rFonts w:ascii="Times New Roman" w:hAnsi="Times New Roman" w:cs="Times New Roman"/>
                <w:b/>
                <w:bCs/>
              </w:rPr>
            </w:pPr>
          </w:p>
          <w:p w14:paraId="15281326" w14:textId="77777777" w:rsidR="005555C3" w:rsidRDefault="005555C3" w:rsidP="005555C3">
            <w:pPr>
              <w:rPr>
                <w:rFonts w:ascii="Times New Roman" w:hAnsi="Times New Roman" w:cs="Times New Roman"/>
                <w:b/>
                <w:bCs/>
              </w:rPr>
            </w:pPr>
          </w:p>
        </w:tc>
        <w:tc>
          <w:tcPr>
            <w:tcW w:w="3896" w:type="dxa"/>
          </w:tcPr>
          <w:p w14:paraId="25871D96" w14:textId="77777777" w:rsidR="005555C3" w:rsidRPr="004A4214" w:rsidRDefault="005555C3" w:rsidP="005555C3">
            <w:pPr>
              <w:ind w:firstLine="567"/>
              <w:jc w:val="both"/>
              <w:rPr>
                <w:rFonts w:ascii="Times New Roman" w:eastAsia="Times New Roman" w:hAnsi="Times New Roman" w:cs="Times New Roman"/>
                <w:b/>
                <w:bCs/>
                <w:lang w:eastAsia="uk-UA"/>
              </w:rPr>
            </w:pPr>
            <w:r w:rsidRPr="004A4214">
              <w:rPr>
                <w:rFonts w:ascii="Times New Roman" w:eastAsia="Times New Roman" w:hAnsi="Times New Roman" w:cs="Times New Roman"/>
                <w:b/>
                <w:bCs/>
                <w:lang w:eastAsia="uk-UA"/>
              </w:rPr>
              <w:lastRenderedPageBreak/>
              <w:t>Учасник у складі пропозиції обов’язково повинен надати:</w:t>
            </w:r>
          </w:p>
          <w:p w14:paraId="4B86C102"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xml:space="preserve">- копію дійсного укладеного </w:t>
            </w:r>
            <w:r w:rsidRPr="004A4214">
              <w:rPr>
                <w:rFonts w:ascii="Times New Roman" w:eastAsia="Times New Roman" w:hAnsi="Times New Roman" w:cs="Times New Roman"/>
                <w:bCs/>
                <w:iCs/>
              </w:rPr>
              <w:lastRenderedPageBreak/>
              <w:t>договору про участь у ринку «на добу наперед» та внутрішньодобовому ринку;</w:t>
            </w:r>
          </w:p>
          <w:p w14:paraId="0BA74870"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копію договору про надання послуг з передачі електричної енергії з оператором системи, дійсного на період поставки товару, визначеним Регулятором;</w:t>
            </w:r>
          </w:p>
          <w:p w14:paraId="2B92BAF1"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копію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371A899E"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ДСТУ ISO 9001:2015 (9001:2018) «Системи управління якістю. Вимоги».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101E329E"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ISO 14001:2015 «Системи екологічного управління. Вимоги та настанови щодо застосування». Сфера сертифікації: торгівля електричною енергією.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1887E0F"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ISO 45001:2019 (ISO 45001:2018) «Системи управління охороною здоров’я та безпекою праці. Вимоги та настанови щодо застосування».</w:t>
            </w:r>
            <w:r w:rsidRPr="004A4214">
              <w:rPr>
                <w:rFonts w:cs="Times New Roman"/>
              </w:rPr>
              <w:t xml:space="preserve"> </w:t>
            </w:r>
            <w:r w:rsidRPr="004A4214">
              <w:rPr>
                <w:rFonts w:ascii="Times New Roman" w:eastAsia="Times New Roman" w:hAnsi="Times New Roman" w:cs="Times New Roman"/>
                <w:bCs/>
                <w:iCs/>
              </w:rPr>
              <w:t xml:space="preserve">Сфера сертифікації: торгівля електричною енергією. </w:t>
            </w:r>
            <w:r w:rsidRPr="004A4214">
              <w:rPr>
                <w:rFonts w:ascii="Times New Roman" w:eastAsia="Times New Roman" w:hAnsi="Times New Roman" w:cs="Times New Roman"/>
                <w:bCs/>
                <w:iCs/>
              </w:rPr>
              <w:lastRenderedPageBreak/>
              <w:t>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1C58FB2A"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ISO 41001:2021 (EN ISO 41001:2018, IDT; ISO 41001:2018, IDT) Системи управління інфраструктурою. Вимоги та настанови щодо застосування. Сертифікат має бути виданий учаснику та чинним на дату подання тендерної пропозиції;</w:t>
            </w:r>
          </w:p>
          <w:p w14:paraId="1CA83B86"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ISO 37001:2018 (ISO 37001:2016, IDT) Системи управління щодо протидії корупції. Вимоги та настанови щодо застосування. Сертифікат має бути виданий учаснику та чинним на дату подання тендерної пропозиції;</w:t>
            </w:r>
          </w:p>
          <w:p w14:paraId="7D003F2B"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xml:space="preserve">- ISO/IEC 27001:2023 (ISO/IEC 27001:2022, IDT) Інформаційна безпека, </w:t>
            </w:r>
            <w:proofErr w:type="spellStart"/>
            <w:r w:rsidRPr="004A4214">
              <w:rPr>
                <w:rFonts w:ascii="Times New Roman" w:eastAsia="Times New Roman" w:hAnsi="Times New Roman" w:cs="Times New Roman"/>
                <w:bCs/>
                <w:iCs/>
              </w:rPr>
              <w:t>кібербезпека</w:t>
            </w:r>
            <w:proofErr w:type="spellEnd"/>
            <w:r w:rsidRPr="004A4214">
              <w:rPr>
                <w:rFonts w:ascii="Times New Roman" w:eastAsia="Times New Roman" w:hAnsi="Times New Roman" w:cs="Times New Roman"/>
                <w:bCs/>
                <w:iCs/>
              </w:rPr>
              <w:t xml:space="preserve"> та захист конфіденційності. Системи керування інформаційною безпекою. Сертифікат має бути виданий учаснику та чинним на дату подання тендерної пропозиції;</w:t>
            </w:r>
          </w:p>
          <w:p w14:paraId="0D845D5E"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xml:space="preserve">- ISO 28000:2008 (ISO 28000:2007, IDT) </w:t>
            </w:r>
            <w:proofErr w:type="spellStart"/>
            <w:r w:rsidRPr="004A4214">
              <w:rPr>
                <w:rFonts w:ascii="Times New Roman" w:eastAsia="Times New Roman" w:hAnsi="Times New Roman" w:cs="Times New Roman"/>
                <w:bCs/>
                <w:iCs/>
              </w:rPr>
              <w:t>Ситеми</w:t>
            </w:r>
            <w:proofErr w:type="spellEnd"/>
            <w:r w:rsidRPr="004A4214">
              <w:rPr>
                <w:rFonts w:ascii="Times New Roman" w:eastAsia="Times New Roman" w:hAnsi="Times New Roman" w:cs="Times New Roman"/>
                <w:bCs/>
                <w:iCs/>
              </w:rPr>
              <w:t xml:space="preserve"> управління безпекою ланцюга постачання. Сертифікат має бути виданий учаснику та чинним на дату подання тендерної пропозиції;</w:t>
            </w:r>
          </w:p>
          <w:p w14:paraId="29FEA5A8"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ISO 50001:2020 (ISO 50001:2018, IDT) Системи енергетичного менеджменту. Вимоги та настанова щодо використання. Сертифікат має бути виданий учаснику та чинним на дату подання тендерної пропозиції;</w:t>
            </w:r>
          </w:p>
          <w:p w14:paraId="2925F4F3" w14:textId="77777777" w:rsidR="005555C3" w:rsidRPr="004A4214" w:rsidRDefault="005555C3" w:rsidP="005555C3">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ind w:firstLine="567"/>
              <w:jc w:val="both"/>
              <w:rPr>
                <w:rFonts w:ascii="Times New Roman" w:eastAsia="Times New Roman" w:hAnsi="Times New Roman" w:cs="Times New Roman"/>
                <w:bCs/>
                <w:iCs/>
              </w:rPr>
            </w:pPr>
            <w:r w:rsidRPr="004A4214">
              <w:rPr>
                <w:rFonts w:ascii="Times New Roman" w:eastAsia="Times New Roman" w:hAnsi="Times New Roman" w:cs="Times New Roman"/>
                <w:bCs/>
                <w:iCs/>
              </w:rPr>
              <w:t xml:space="preserve">-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w:t>
            </w:r>
            <w:r w:rsidRPr="004A4214">
              <w:rPr>
                <w:rFonts w:ascii="Times New Roman" w:eastAsia="Times New Roman" w:hAnsi="Times New Roman" w:cs="Times New Roman"/>
                <w:bCs/>
                <w:iCs/>
              </w:rPr>
              <w:lastRenderedPageBreak/>
              <w:t>об’єктів учасника) про наявність або про відсутність інформації про надзвичайні ситуації на об’єктах учасника за період 2022 року;</w:t>
            </w:r>
          </w:p>
          <w:p w14:paraId="3D735499" w14:textId="3032DCBB" w:rsidR="005555C3" w:rsidRDefault="005555C3" w:rsidP="005555C3">
            <w:pPr>
              <w:shd w:val="clear" w:color="auto" w:fill="FFFFFF"/>
              <w:jc w:val="both"/>
              <w:rPr>
                <w:rFonts w:ascii="Times New Roman" w:eastAsia="Times New Roman" w:hAnsi="Times New Roman" w:cs="Times New Roman"/>
                <w:lang w:eastAsia="uk-UA"/>
              </w:rPr>
            </w:pPr>
            <w:r w:rsidRPr="004A4214">
              <w:rPr>
                <w:rFonts w:ascii="Times New Roman" w:eastAsia="Times New Roman" w:hAnsi="Times New Roman" w:cs="Times New Roman"/>
                <w:bCs/>
                <w:iCs/>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A4214">
              <w:rPr>
                <w:rFonts w:ascii="Times New Roman" w:eastAsia="Times New Roman" w:hAnsi="Times New Roman" w:cs="Times New Roman"/>
                <w:bCs/>
                <w:iCs/>
              </w:rPr>
              <w:t>призначеності</w:t>
            </w:r>
            <w:proofErr w:type="spellEnd"/>
            <w:r w:rsidRPr="004A4214">
              <w:rPr>
                <w:rFonts w:ascii="Times New Roman" w:eastAsia="Times New Roman" w:hAnsi="Times New Roman" w:cs="Times New Roman"/>
                <w:bCs/>
                <w:iCs/>
              </w:rPr>
              <w:t>» (далі – ДСТУ EN 50160:2014). Учасник у складі тендерної пропозиції зобов’язаний надати сертифікат якості (відповідності) на електричну енергію, а у випадку, якщо електрична енергія не підлягає обов’язковій сертифікації, надати  у складі тендерної пропозиції чинний документ про не сертифікацію електричної енергії, виданий на ім’я учасника від державного підприємства</w:t>
            </w:r>
            <w:r w:rsidRPr="004A4214">
              <w:rPr>
                <w:rFonts w:ascii="Times New Roman" w:hAnsi="Times New Roman" w:cs="Times New Roman"/>
              </w:rPr>
              <w:t xml:space="preserve"> що належить </w:t>
            </w:r>
            <w:r w:rsidRPr="004A4214">
              <w:rPr>
                <w:rFonts w:ascii="Times New Roman" w:eastAsia="Times New Roman" w:hAnsi="Times New Roman" w:cs="Times New Roman"/>
                <w:bCs/>
                <w:iCs/>
              </w:rPr>
              <w:t>до сфери управління Міністерства розвитку економіки, торгівлі та сільського господарства України.</w:t>
            </w:r>
          </w:p>
        </w:tc>
        <w:tc>
          <w:tcPr>
            <w:tcW w:w="3897" w:type="dxa"/>
            <w:shd w:val="clear" w:color="auto" w:fill="auto"/>
          </w:tcPr>
          <w:p w14:paraId="0C81497A" w14:textId="5BD4D834" w:rsidR="005555C3" w:rsidRDefault="005555C3" w:rsidP="005555C3">
            <w:pPr>
              <w:shd w:val="clear" w:color="auto" w:fill="FFFFFF"/>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Виключити</w:t>
            </w:r>
          </w:p>
        </w:tc>
      </w:tr>
      <w:tr w:rsidR="00432DCD" w14:paraId="2B4F12BF" w14:textId="77777777" w:rsidTr="005555C3">
        <w:tc>
          <w:tcPr>
            <w:tcW w:w="1836" w:type="dxa"/>
          </w:tcPr>
          <w:p w14:paraId="297F8359" w14:textId="77777777" w:rsidR="00432DCD" w:rsidRDefault="00432DCD" w:rsidP="005555C3">
            <w:pPr>
              <w:rPr>
                <w:rFonts w:ascii="Times New Roman" w:hAnsi="Times New Roman" w:cs="Times New Roman"/>
                <w:b/>
                <w:bCs/>
              </w:rPr>
            </w:pPr>
            <w:r>
              <w:rPr>
                <w:rFonts w:ascii="Times New Roman" w:hAnsi="Times New Roman" w:cs="Times New Roman"/>
                <w:b/>
                <w:bCs/>
              </w:rPr>
              <w:lastRenderedPageBreak/>
              <w:t>Додаток 3 до тендерної документації</w:t>
            </w:r>
          </w:p>
          <w:p w14:paraId="74234F98" w14:textId="0B443A6A" w:rsidR="00E323D9" w:rsidRDefault="00E323D9" w:rsidP="005555C3">
            <w:pPr>
              <w:rPr>
                <w:rFonts w:ascii="Times New Roman" w:hAnsi="Times New Roman" w:cs="Times New Roman"/>
                <w:b/>
                <w:bCs/>
              </w:rPr>
            </w:pPr>
            <w:proofErr w:type="spellStart"/>
            <w:r>
              <w:rPr>
                <w:rFonts w:ascii="Times New Roman" w:hAnsi="Times New Roman" w:cs="Times New Roman"/>
                <w:b/>
                <w:bCs/>
              </w:rPr>
              <w:t>Про</w:t>
            </w:r>
            <w:r w:rsidR="009E2121">
              <w:rPr>
                <w:rFonts w:ascii="Times New Roman" w:hAnsi="Times New Roman" w:cs="Times New Roman"/>
                <w:b/>
                <w:bCs/>
              </w:rPr>
              <w:t>єкт</w:t>
            </w:r>
            <w:proofErr w:type="spellEnd"/>
            <w:r w:rsidR="009E2121">
              <w:rPr>
                <w:rFonts w:ascii="Times New Roman" w:hAnsi="Times New Roman" w:cs="Times New Roman"/>
                <w:b/>
                <w:bCs/>
              </w:rPr>
              <w:t xml:space="preserve"> Договору</w:t>
            </w:r>
          </w:p>
        </w:tc>
        <w:tc>
          <w:tcPr>
            <w:tcW w:w="3896" w:type="dxa"/>
          </w:tcPr>
          <w:p w14:paraId="09B17435" w14:textId="25B26005" w:rsidR="00432DCD" w:rsidRPr="009E2121" w:rsidRDefault="003806B9" w:rsidP="005555C3">
            <w:pPr>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361C65">
              <w:rPr>
                <w:rFonts w:ascii="Times New Roman" w:eastAsia="Times New Roman" w:hAnsi="Times New Roman" w:cs="Times New Roman"/>
                <w:lang w:eastAsia="uk-UA"/>
              </w:rPr>
              <w:t xml:space="preserve">    </w:t>
            </w:r>
            <w:r w:rsidR="009E2121" w:rsidRPr="009E2121">
              <w:rPr>
                <w:rFonts w:ascii="Times New Roman" w:eastAsia="Times New Roman" w:hAnsi="Times New Roman" w:cs="Times New Roman"/>
                <w:lang w:eastAsia="uk-UA"/>
              </w:rPr>
              <w:t>В</w:t>
            </w:r>
            <w:r w:rsidR="00E323D9" w:rsidRPr="009E2121">
              <w:rPr>
                <w:rFonts w:ascii="Times New Roman" w:eastAsia="Times New Roman" w:hAnsi="Times New Roman" w:cs="Times New Roman"/>
                <w:lang w:eastAsia="uk-UA"/>
              </w:rPr>
              <w:t>илучити</w:t>
            </w:r>
          </w:p>
        </w:tc>
        <w:tc>
          <w:tcPr>
            <w:tcW w:w="3897" w:type="dxa"/>
            <w:shd w:val="clear" w:color="auto" w:fill="auto"/>
          </w:tcPr>
          <w:p w14:paraId="77C3BDA3" w14:textId="582553FA" w:rsidR="00432DCD" w:rsidRDefault="00361C65" w:rsidP="005555C3">
            <w:pPr>
              <w:shd w:val="clear" w:color="auto" w:fill="FFFFFF"/>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3806B9">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w:t>
            </w:r>
            <w:r w:rsidR="009E2121">
              <w:rPr>
                <w:rFonts w:ascii="Times New Roman" w:eastAsia="Times New Roman" w:hAnsi="Times New Roman" w:cs="Times New Roman"/>
                <w:lang w:eastAsia="uk-UA"/>
              </w:rPr>
              <w:t>Викласти в новій редакції</w:t>
            </w:r>
          </w:p>
        </w:tc>
      </w:tr>
      <w:tr w:rsidR="009E2121" w14:paraId="4E50C6E4" w14:textId="77777777" w:rsidTr="005555C3">
        <w:tc>
          <w:tcPr>
            <w:tcW w:w="1836" w:type="dxa"/>
          </w:tcPr>
          <w:p w14:paraId="033C533B" w14:textId="77777777" w:rsidR="009E2121" w:rsidRDefault="00361C65" w:rsidP="005555C3">
            <w:pPr>
              <w:rPr>
                <w:rFonts w:ascii="Times New Roman" w:hAnsi="Times New Roman" w:cs="Times New Roman"/>
                <w:b/>
                <w:bCs/>
              </w:rPr>
            </w:pPr>
            <w:r>
              <w:rPr>
                <w:rFonts w:ascii="Times New Roman" w:hAnsi="Times New Roman" w:cs="Times New Roman"/>
                <w:b/>
                <w:bCs/>
              </w:rPr>
              <w:t>Додаток 4 до тендерної документації</w:t>
            </w:r>
          </w:p>
          <w:p w14:paraId="645436B4" w14:textId="33D61424" w:rsidR="00565F5B" w:rsidRDefault="00565F5B" w:rsidP="005555C3">
            <w:pPr>
              <w:rPr>
                <w:rFonts w:ascii="Times New Roman" w:hAnsi="Times New Roman" w:cs="Times New Roman"/>
                <w:b/>
                <w:bCs/>
              </w:rPr>
            </w:pPr>
            <w:r>
              <w:rPr>
                <w:rFonts w:ascii="Times New Roman" w:hAnsi="Times New Roman" w:cs="Times New Roman"/>
                <w:b/>
                <w:bCs/>
              </w:rPr>
              <w:t>Тендерна пропозиція</w:t>
            </w:r>
          </w:p>
          <w:p w14:paraId="0140B3EB" w14:textId="099A65B4" w:rsidR="00361C65" w:rsidRDefault="00361C65" w:rsidP="005555C3">
            <w:pPr>
              <w:rPr>
                <w:rFonts w:ascii="Times New Roman" w:hAnsi="Times New Roman" w:cs="Times New Roman"/>
                <w:b/>
                <w:bCs/>
              </w:rPr>
            </w:pPr>
          </w:p>
        </w:tc>
        <w:tc>
          <w:tcPr>
            <w:tcW w:w="3896" w:type="dxa"/>
          </w:tcPr>
          <w:p w14:paraId="07FFC4CB" w14:textId="44F48DC3" w:rsidR="0003021F" w:rsidRDefault="003910D8" w:rsidP="003C41CA">
            <w:pPr>
              <w:ind w:firstLine="567"/>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Кількість</w:t>
            </w:r>
          </w:p>
          <w:p w14:paraId="2A42E988" w14:textId="2F4353DA" w:rsidR="009E2121" w:rsidRPr="009E2121" w:rsidRDefault="003910D8" w:rsidP="003C41CA">
            <w:pPr>
              <w:ind w:firstLine="567"/>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3C41CA">
              <w:rPr>
                <w:rFonts w:ascii="Times New Roman" w:eastAsia="Times New Roman" w:hAnsi="Times New Roman" w:cs="Times New Roman"/>
                <w:lang w:eastAsia="uk-UA"/>
              </w:rPr>
              <w:t>2</w:t>
            </w:r>
            <w:r>
              <w:rPr>
                <w:rFonts w:ascii="Times New Roman" w:eastAsia="Times New Roman" w:hAnsi="Times New Roman" w:cs="Times New Roman"/>
                <w:lang w:eastAsia="uk-UA"/>
              </w:rPr>
              <w:t>0000</w:t>
            </w:r>
          </w:p>
        </w:tc>
        <w:tc>
          <w:tcPr>
            <w:tcW w:w="3897" w:type="dxa"/>
            <w:shd w:val="clear" w:color="auto" w:fill="auto"/>
          </w:tcPr>
          <w:p w14:paraId="3806C192" w14:textId="77777777" w:rsidR="0003021F" w:rsidRDefault="003910D8" w:rsidP="003C41CA">
            <w:pPr>
              <w:shd w:val="clear" w:color="auto" w:fill="FFFFFF"/>
              <w:jc w:val="center"/>
              <w:rPr>
                <w:rFonts w:ascii="Times New Roman" w:eastAsia="Times New Roman" w:hAnsi="Times New Roman" w:cs="Times New Roman"/>
                <w:lang w:eastAsia="uk-UA"/>
              </w:rPr>
            </w:pPr>
            <w:r>
              <w:rPr>
                <w:rFonts w:ascii="Times New Roman" w:eastAsia="Times New Roman" w:hAnsi="Times New Roman" w:cs="Times New Roman"/>
                <w:lang w:eastAsia="uk-UA"/>
              </w:rPr>
              <w:t>Кількість</w:t>
            </w:r>
          </w:p>
          <w:p w14:paraId="6405D1DC" w14:textId="1D8A291D" w:rsidR="009E2121" w:rsidRDefault="003910D8" w:rsidP="003C41CA">
            <w:pPr>
              <w:shd w:val="clear" w:color="auto" w:fill="FFFFFF"/>
              <w:jc w:val="center"/>
              <w:rPr>
                <w:rFonts w:ascii="Times New Roman" w:eastAsia="Times New Roman" w:hAnsi="Times New Roman" w:cs="Times New Roman"/>
                <w:lang w:eastAsia="uk-UA"/>
              </w:rPr>
            </w:pPr>
            <w:r>
              <w:rPr>
                <w:rFonts w:ascii="Times New Roman" w:eastAsia="Times New Roman" w:hAnsi="Times New Roman" w:cs="Times New Roman"/>
                <w:lang w:eastAsia="uk-UA"/>
              </w:rPr>
              <w:t>613500</w:t>
            </w:r>
          </w:p>
        </w:tc>
      </w:tr>
    </w:tbl>
    <w:p w14:paraId="3896E4EF" w14:textId="77777777" w:rsidR="00775AF1" w:rsidRDefault="00775AF1"/>
    <w:sectPr w:rsidR="00775A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29"/>
    <w:rsid w:val="0003021F"/>
    <w:rsid w:val="000F5C5D"/>
    <w:rsid w:val="002C3DA2"/>
    <w:rsid w:val="00361C65"/>
    <w:rsid w:val="003806B9"/>
    <w:rsid w:val="003910D8"/>
    <w:rsid w:val="003C41CA"/>
    <w:rsid w:val="00432DCD"/>
    <w:rsid w:val="00460832"/>
    <w:rsid w:val="00536E71"/>
    <w:rsid w:val="005555C3"/>
    <w:rsid w:val="00565F5B"/>
    <w:rsid w:val="005A3ED7"/>
    <w:rsid w:val="005C7189"/>
    <w:rsid w:val="006B7798"/>
    <w:rsid w:val="00714D86"/>
    <w:rsid w:val="00764C2D"/>
    <w:rsid w:val="00775AF1"/>
    <w:rsid w:val="009D40C5"/>
    <w:rsid w:val="009E2121"/>
    <w:rsid w:val="00B138AA"/>
    <w:rsid w:val="00C434E3"/>
    <w:rsid w:val="00CA03B6"/>
    <w:rsid w:val="00D00929"/>
    <w:rsid w:val="00E323D9"/>
    <w:rsid w:val="00F55A1F"/>
    <w:rsid w:val="00F92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95D3"/>
  <w15:chartTrackingRefBased/>
  <w15:docId w15:val="{59D2C9D8-8032-4342-857B-5AB6FB6E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6B7798"/>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17015</Words>
  <Characters>9700</Characters>
  <Application>Microsoft Office Word</Application>
  <DocSecurity>0</DocSecurity>
  <Lines>80</Lines>
  <Paragraphs>53</Paragraphs>
  <ScaleCrop>false</ScaleCrop>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Репринцева</dc:creator>
  <cp:keywords/>
  <dc:description/>
  <cp:lastModifiedBy>Наталя Репринцева</cp:lastModifiedBy>
  <cp:revision>27</cp:revision>
  <dcterms:created xsi:type="dcterms:W3CDTF">2024-02-21T10:50:00Z</dcterms:created>
  <dcterms:modified xsi:type="dcterms:W3CDTF">2024-02-21T12:32:00Z</dcterms:modified>
</cp:coreProperties>
</file>