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60" w:rsidRPr="00E917BD" w:rsidRDefault="008F5460" w:rsidP="00E31209">
      <w:pPr>
        <w:spacing w:after="0" w:line="240" w:lineRule="auto"/>
        <w:rPr>
          <w:i/>
          <w:sz w:val="24"/>
          <w:szCs w:val="24"/>
          <w:lang w:val="uk-UA"/>
        </w:rPr>
      </w:pPr>
    </w:p>
    <w:p w:rsidR="008F5460" w:rsidRPr="007B1EB5" w:rsidRDefault="004E334F" w:rsidP="00581CE2">
      <w:pPr>
        <w:spacing w:after="0" w:line="240" w:lineRule="auto"/>
        <w:rPr>
          <w:b/>
          <w:sz w:val="24"/>
          <w:szCs w:val="24"/>
          <w:lang w:val="uk-UA"/>
        </w:rPr>
      </w:pPr>
      <w:r>
        <w:rPr>
          <w:b/>
          <w:sz w:val="24"/>
          <w:szCs w:val="24"/>
          <w:lang w:val="uk-UA"/>
        </w:rPr>
        <w:t xml:space="preserve">ПРОЄКТ </w:t>
      </w:r>
      <w:r w:rsidR="008F5460" w:rsidRPr="007B1EB5">
        <w:rPr>
          <w:b/>
          <w:sz w:val="24"/>
          <w:szCs w:val="24"/>
          <w:lang w:val="uk-UA"/>
        </w:rPr>
        <w:t xml:space="preserve"> ДОГОВОРУ</w:t>
      </w:r>
      <w:r w:rsidR="00581CE2">
        <w:rPr>
          <w:b/>
          <w:sz w:val="24"/>
          <w:szCs w:val="24"/>
          <w:lang w:val="uk-UA"/>
        </w:rPr>
        <w:t xml:space="preserve"> ПОСТАВКИ №</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__________20__р.</w:t>
      </w:r>
    </w:p>
    <w:p w:rsidR="008F5460" w:rsidRPr="007B1EB5" w:rsidRDefault="008F5460" w:rsidP="00E31209">
      <w:pPr>
        <w:spacing w:after="0" w:line="240" w:lineRule="auto"/>
        <w:ind w:firstLine="567"/>
        <w:jc w:val="both"/>
        <w:rPr>
          <w:sz w:val="24"/>
          <w:szCs w:val="24"/>
          <w:lang w:val="uk-UA"/>
        </w:rPr>
      </w:pPr>
    </w:p>
    <w:p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(*для закупівель,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5573F" w:rsidRPr="007B1EB5" w:rsidRDefault="0095573F"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rsidR="008F5460" w:rsidRPr="007B1EB5" w:rsidRDefault="008F5460" w:rsidP="00E31209">
      <w:pPr>
        <w:spacing w:after="0" w:line="240" w:lineRule="auto"/>
        <w:ind w:firstLine="567"/>
        <w:jc w:val="center"/>
        <w:rPr>
          <w:b/>
          <w:sz w:val="24"/>
          <w:szCs w:val="24"/>
          <w:lang w:val="uk-UA"/>
        </w:rPr>
      </w:pPr>
      <w:bookmarkStart w:id="0" w:name="МіткаРедагування_1A"/>
      <w:bookmarkStart w:id="1" w:name="МіткаРедагування_1B"/>
      <w:bookmarkStart w:id="2" w:name="МіткаРедагування_2B"/>
      <w:bookmarkStart w:id="3" w:name="МіткаРедагування_7A"/>
      <w:bookmarkStart w:id="4" w:name="МіткаРедагування_7B"/>
      <w:bookmarkStart w:id="5" w:name="ЗменшенняОбсягівЗакупівлі"/>
      <w:bookmarkEnd w:id="0"/>
      <w:bookmarkEnd w:id="1"/>
      <w:bookmarkEnd w:id="2"/>
      <w:bookmarkEnd w:id="3"/>
      <w:bookmarkEnd w:id="4"/>
      <w:bookmarkEnd w:id="5"/>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зобов’язується поставити та передати у власність ПОКУПЦЮ ТОВАР, відповідно до Специфікації (-ій) №___ (Додаток (-ки) __), що є невід’ємною (-ими) частиною (-ами) цього Договору, а ПОКУПЕЦЬ зобов’язується прийняти та оплатити цей </w:t>
      </w:r>
      <w:r w:rsidRPr="007B1EB5">
        <w:rPr>
          <w:color w:val="000000" w:themeColor="text1"/>
          <w:sz w:val="24"/>
          <w:szCs w:val="24"/>
          <w:lang w:val="uk-UA"/>
        </w:rPr>
        <w:t>ТОВАР на умовах</w:t>
      </w:r>
      <w:r w:rsidRPr="007B1EB5">
        <w:rPr>
          <w:sz w:val="24"/>
          <w:szCs w:val="24"/>
          <w:lang w:val="uk-UA"/>
        </w:rPr>
        <w:t>цього</w:t>
      </w:r>
      <w:r w:rsidRPr="007B1EB5">
        <w:rPr>
          <w:color w:val="000000" w:themeColor="text1"/>
          <w:sz w:val="24"/>
          <w:szCs w:val="24"/>
          <w:lang w:val="uk-UA"/>
        </w:rPr>
        <w:t>Договору</w:t>
      </w:r>
      <w:r w:rsidRPr="007B1EB5">
        <w:rPr>
          <w:sz w:val="24"/>
          <w:szCs w:val="24"/>
          <w:lang w:val="uk-UA"/>
        </w:rPr>
        <w:t xml:space="preserve">. </w:t>
      </w:r>
    </w:p>
    <w:p w:rsidR="008F5460" w:rsidRPr="007B1EB5" w:rsidRDefault="008F5460" w:rsidP="00D4324B">
      <w:pPr>
        <w:pStyle w:val="a3"/>
        <w:numPr>
          <w:ilvl w:val="1"/>
          <w:numId w:val="4"/>
        </w:numPr>
        <w:tabs>
          <w:tab w:val="left" w:pos="993"/>
        </w:tabs>
        <w:spacing w:after="0" w:line="240" w:lineRule="auto"/>
        <w:contextualSpacing w:val="0"/>
        <w:jc w:val="both"/>
        <w:rPr>
          <w:rFonts w:eastAsia="Arial"/>
          <w:sz w:val="24"/>
          <w:szCs w:val="24"/>
          <w:lang w:val="uk-UA"/>
        </w:rPr>
      </w:pPr>
      <w:r w:rsidRPr="007B1EB5">
        <w:rPr>
          <w:sz w:val="24"/>
          <w:szCs w:val="24"/>
          <w:lang w:val="uk-UA"/>
        </w:rPr>
        <w:t xml:space="preserve">Найменування ТОВАРУ: </w:t>
      </w:r>
      <w:r w:rsidR="003D6065" w:rsidRPr="003D6065">
        <w:rPr>
          <w:b/>
          <w:sz w:val="24"/>
          <w:szCs w:val="24"/>
          <w:lang w:val="uk-UA"/>
        </w:rPr>
        <w:t xml:space="preserve">код </w:t>
      </w:r>
      <w:r w:rsidR="0006785C" w:rsidRPr="0006785C">
        <w:rPr>
          <w:b/>
          <w:sz w:val="24"/>
          <w:szCs w:val="24"/>
          <w:lang w:val="uk-UA"/>
        </w:rPr>
        <w:t xml:space="preserve">ДК 021:2015 </w:t>
      </w:r>
      <w:r w:rsidR="0031655E" w:rsidRPr="0031655E">
        <w:rPr>
          <w:b/>
          <w:sz w:val="24"/>
          <w:szCs w:val="24"/>
        </w:rPr>
        <w:t>24110000-8</w:t>
      </w:r>
      <w:r w:rsidR="00D4324B" w:rsidRPr="00D4324B">
        <w:rPr>
          <w:b/>
          <w:sz w:val="24"/>
          <w:szCs w:val="24"/>
          <w:lang w:val="uk-UA"/>
        </w:rPr>
        <w:t xml:space="preserve"> </w:t>
      </w:r>
      <w:r w:rsidR="0031655E">
        <w:rPr>
          <w:b/>
          <w:sz w:val="24"/>
          <w:szCs w:val="24"/>
          <w:lang w:val="uk-UA"/>
        </w:rPr>
        <w:t>–</w:t>
      </w:r>
      <w:r w:rsidR="00C350CA">
        <w:rPr>
          <w:b/>
          <w:sz w:val="24"/>
          <w:szCs w:val="24"/>
          <w:lang w:val="uk-UA"/>
        </w:rPr>
        <w:t xml:space="preserve"> </w:t>
      </w:r>
      <w:r w:rsidR="0031655E" w:rsidRPr="0031655E">
        <w:rPr>
          <w:b/>
          <w:sz w:val="24"/>
          <w:szCs w:val="24"/>
        </w:rPr>
        <w:t xml:space="preserve">Промислові </w:t>
      </w:r>
      <w:r w:rsidR="0031655E">
        <w:rPr>
          <w:b/>
          <w:sz w:val="24"/>
          <w:szCs w:val="24"/>
          <w:lang w:val="uk-UA"/>
        </w:rPr>
        <w:t>гази(</w:t>
      </w:r>
      <w:r w:rsidR="00D374FC">
        <w:rPr>
          <w:b/>
          <w:sz w:val="24"/>
          <w:szCs w:val="24"/>
          <w:lang w:val="uk-UA"/>
        </w:rPr>
        <w:t>діоксид</w:t>
      </w:r>
      <w:r w:rsidR="0031655E">
        <w:rPr>
          <w:b/>
          <w:sz w:val="24"/>
          <w:szCs w:val="24"/>
          <w:lang w:val="uk-UA"/>
        </w:rPr>
        <w:t xml:space="preserve"> вуглецю).</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Кількість, асортимент, марка, рік виготовлення та виробник ТОВАРУ визначаються у Специфікації (-ях) № ___ (Додаток (-ки) __) до цього Договору.</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Обсяги закупівлі ТОВАРУ можуть бути зменшені, зокрема враховуючи фактичний обсяг видатків ПОКУПЦЯ. В цьому випадку Сторони вносять відповідні зміни до цього Договору шляхом укладення додаткової угоди.</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rsidR="008F5460" w:rsidRPr="007B1EB5" w:rsidRDefault="008F5460" w:rsidP="00E31209">
      <w:pPr>
        <w:pStyle w:val="a3"/>
        <w:spacing w:after="0" w:line="240" w:lineRule="auto"/>
        <w:ind w:left="709" w:firstLine="567"/>
        <w:contextualSpacing w:val="0"/>
        <w:jc w:val="both"/>
        <w:rPr>
          <w:b/>
          <w:sz w:val="24"/>
          <w:szCs w:val="24"/>
          <w:lang w:val="uk-UA"/>
        </w:rPr>
      </w:pP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(-ях) № ___ (Додаток (-ки) __) до цього Договору.</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Підтвердженням якості та відповідності ТОВАРУ з боку ПОСТАЧАЛЬНИКА є такі </w:t>
      </w:r>
      <w:r w:rsidRPr="007B1EB5">
        <w:rPr>
          <w:sz w:val="24"/>
          <w:szCs w:val="24"/>
          <w:lang w:val="uk-UA"/>
        </w:rPr>
        <w:lastRenderedPageBreak/>
        <w:t>документи:___________________, які надаються ПОКУПЦЮ разом з ТОВАРОМ.</w:t>
      </w:r>
    </w:p>
    <w:p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 ПОСТАЧАЛЬНИК гарантує якість ТОВАРУ, що постачається протягом:</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експлуатації 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зберігання________.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p>
    <w:p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виробничих дефектів у гарантійні строки експлуатації та зберігання, виклик представника ПОСТАЧАЛЬНИКА для складання двостороннього акта є обов’язковим.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акта.</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6" w:name="_Hlk103854026"/>
      <w:r w:rsidRPr="007B1EB5">
        <w:rPr>
          <w:sz w:val="24"/>
          <w:szCs w:val="24"/>
          <w:lang w:val="uk-UA"/>
        </w:rPr>
        <w:t>за кількістю, якістю, комплектністю та асортиментом</w:t>
      </w:r>
      <w:bookmarkEnd w:id="6"/>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ПОКУПЦЕМ ТОВАРУ за кількістю, якістю, комплектністю та асортиментомне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(-ях) № ___ (Додаток (-ки) __) до цього Договору</w:t>
      </w:r>
      <w:r w:rsidRPr="007B1EB5">
        <w:rPr>
          <w:rFonts w:eastAsia="Arial"/>
          <w:color w:val="000000" w:themeColor="text1"/>
          <w:sz w:val="24"/>
          <w:szCs w:val="24"/>
          <w:lang w:val="uk-UA"/>
        </w:rPr>
        <w:t xml:space="preserve"> *. </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widowControl w:val="0"/>
        <w:tabs>
          <w:tab w:val="left" w:pos="567"/>
        </w:tabs>
        <w:spacing w:after="0" w:line="240" w:lineRule="auto"/>
        <w:jc w:val="both"/>
        <w:rPr>
          <w:b/>
          <w:i/>
          <w:sz w:val="20"/>
          <w:szCs w:val="24"/>
          <w:lang w:val="uk-UA"/>
        </w:rPr>
      </w:pPr>
    </w:p>
    <w:p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rsidR="008F5460" w:rsidRPr="007B1EB5" w:rsidRDefault="008F5460" w:rsidP="00E31209">
      <w:pPr>
        <w:keepNext/>
        <w:spacing w:after="0" w:line="240" w:lineRule="auto"/>
        <w:ind w:firstLine="567"/>
        <w:jc w:val="both"/>
        <w:rPr>
          <w:b/>
          <w:sz w:val="24"/>
          <w:szCs w:val="24"/>
          <w:lang w:val="uk-UA"/>
        </w:rPr>
      </w:pP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lastRenderedPageBreak/>
        <w:t>У кожне тарне місце повинен бути вкладений пакувальний аркуш, у якому вказується найменування, кількість ТОВАРУ, вага нетто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rsidR="008F5460" w:rsidRPr="007B1EB5" w:rsidRDefault="008F5460" w:rsidP="00E31209">
      <w:pPr>
        <w:spacing w:after="0" w:line="240" w:lineRule="auto"/>
        <w:ind w:firstLine="567"/>
        <w:jc w:val="both"/>
        <w:rPr>
          <w:sz w:val="24"/>
          <w:szCs w:val="24"/>
          <w:lang w:val="uk-UA"/>
        </w:rPr>
      </w:pPr>
    </w:p>
    <w:p w:rsidR="00127242" w:rsidRPr="007B1EB5" w:rsidRDefault="00127242" w:rsidP="00127242">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здійснює поставку ТОВАРУ на умовах </w:t>
      </w:r>
      <w:r w:rsidRPr="007F39FB">
        <w:rPr>
          <w:sz w:val="24"/>
          <w:szCs w:val="24"/>
          <w:lang w:val="uk-UA"/>
        </w:rPr>
        <w:t>на умовах DDP (вул. Зубенка, 2, м.Стрий, Львівська обл.) згідно з базисними умовами поставки «ІНКОТЕРМС» у ред. 2020 р.</w:t>
      </w:r>
      <w:r w:rsidRPr="007B1EB5">
        <w:rPr>
          <w:sz w:val="24"/>
          <w:szCs w:val="24"/>
          <w:lang w:val="uk-UA"/>
        </w:rPr>
        <w:t>відповідно до «ІНКОТЕРМС» у редакції 2020 року. У випадку наявності розбіжностей між умовами цього Договору та Правилами «ІНКОТЕРМС» у редакції 2020 року, умови цього Договору матимуть перевагу.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rsidR="008F5460" w:rsidRPr="007B1EB5" w:rsidRDefault="00127242" w:rsidP="00E31209">
      <w:pPr>
        <w:spacing w:after="0" w:line="240" w:lineRule="auto"/>
        <w:ind w:firstLine="567"/>
        <w:jc w:val="both"/>
        <w:rPr>
          <w:sz w:val="24"/>
          <w:szCs w:val="24"/>
          <w:lang w:val="uk-UA"/>
        </w:rPr>
      </w:pPr>
      <w:r w:rsidRPr="00127242">
        <w:rPr>
          <w:sz w:val="24"/>
          <w:szCs w:val="24"/>
          <w:lang w:val="uk-UA"/>
        </w:rPr>
        <w:t>Строк поставки ТОВАРУ – протягом 5 (п’яти) календарних днів з моменту надання письмової рознарядки ПОКУПЦЕМ</w:t>
      </w:r>
      <w:r w:rsidR="008F5460"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Місце поставки ТОВАРУ</w:t>
      </w:r>
      <w:r w:rsidR="00127242" w:rsidRPr="00127242">
        <w:rPr>
          <w:sz w:val="24"/>
          <w:szCs w:val="24"/>
        </w:rPr>
        <w:t>:</w:t>
      </w:r>
      <w:r w:rsidR="00127242" w:rsidRPr="00127242">
        <w:rPr>
          <w:sz w:val="24"/>
          <w:szCs w:val="24"/>
          <w:lang w:val="uk-UA"/>
        </w:rPr>
        <w:t>склад ПОКУПЦЯ (вул. Зубенка, 2, м.Стрий, Львівська обл.)</w:t>
      </w:r>
      <w:r w:rsidRPr="007B1EB5">
        <w:rPr>
          <w:sz w:val="24"/>
          <w:szCs w:val="24"/>
          <w:lang w:val="uk-UA"/>
        </w:rPr>
        <w:t>.</w:t>
      </w:r>
    </w:p>
    <w:p w:rsidR="008F5460" w:rsidRDefault="008F5460" w:rsidP="00E31209">
      <w:pPr>
        <w:spacing w:after="0" w:line="240" w:lineRule="auto"/>
        <w:ind w:firstLine="567"/>
        <w:jc w:val="both"/>
        <w:rPr>
          <w:sz w:val="24"/>
          <w:szCs w:val="24"/>
          <w:lang w:val="en-US"/>
        </w:rPr>
      </w:pPr>
      <w:r w:rsidRPr="007B1EB5">
        <w:rPr>
          <w:sz w:val="24"/>
          <w:szCs w:val="24"/>
          <w:lang w:val="uk-UA"/>
        </w:rPr>
        <w:t>Право власності на ТОВАР переходить до ПОКУПЦЯ з дати поставки ТОВАРУ.</w:t>
      </w:r>
    </w:p>
    <w:p w:rsidR="00DA4096" w:rsidRPr="00DA4096" w:rsidRDefault="00DA4096" w:rsidP="00E31209">
      <w:pPr>
        <w:spacing w:after="0" w:line="240" w:lineRule="auto"/>
        <w:ind w:firstLine="567"/>
        <w:jc w:val="both"/>
        <w:rPr>
          <w:sz w:val="24"/>
          <w:szCs w:val="24"/>
          <w:lang w:val="uk-UA"/>
        </w:rPr>
      </w:pPr>
      <w:r>
        <w:rPr>
          <w:sz w:val="24"/>
          <w:szCs w:val="24"/>
          <w:lang w:val="uk-UA"/>
        </w:rPr>
        <w:t>Товар транспортується  в кріогенних посудинах  та ізоцестернах,</w:t>
      </w:r>
      <w:r w:rsidR="00440AF7">
        <w:rPr>
          <w:sz w:val="24"/>
          <w:szCs w:val="24"/>
          <w:lang w:val="uk-UA"/>
        </w:rPr>
        <w:t xml:space="preserve"> </w:t>
      </w:r>
      <w:bookmarkStart w:id="7" w:name="_GoBack"/>
      <w:bookmarkEnd w:id="7"/>
      <w:r>
        <w:rPr>
          <w:sz w:val="24"/>
          <w:szCs w:val="24"/>
          <w:lang w:val="uk-UA"/>
        </w:rPr>
        <w:t>які повинні відповідати «Пра</w:t>
      </w:r>
      <w:r w:rsidR="003F71BC">
        <w:rPr>
          <w:sz w:val="24"/>
          <w:szCs w:val="24"/>
          <w:lang w:val="uk-UA"/>
        </w:rPr>
        <w:t>вила влаштува</w:t>
      </w:r>
      <w:r w:rsidR="00440AF7">
        <w:rPr>
          <w:sz w:val="24"/>
          <w:szCs w:val="24"/>
          <w:lang w:val="uk-UA"/>
        </w:rPr>
        <w:t>ння і безпечної посудин, що працюють під тиском»,затвердженими Держтехнаглядом від 27.11.1997р. (обладнана точкою відбору проб,має залишковий тиск 0,5атм.І т.п.)</w:t>
      </w:r>
    </w:p>
    <w:p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 xml:space="preserve"> 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шляхом відправлення на електронну адресу ПОСТАЧАЛЬНИКА (зазначену в цьому Договорі) скан-копії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Датою поставки ТОВАРУ вважається дата підписання Сторонами Акта прийому-передачі товару або видаткової накладної.</w:t>
      </w:r>
    </w:p>
    <w:p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w:t>
      </w:r>
      <w:r w:rsidRPr="007B1EB5">
        <w:rPr>
          <w:color w:val="000000"/>
          <w:sz w:val="24"/>
          <w:szCs w:val="24"/>
          <w:lang w:val="uk-UA"/>
        </w:rPr>
        <w:lastRenderedPageBreak/>
        <w:t>первинні документи, що стосуються виконання умов цього Договору підписуються особами, відповідальними за приймання ТОВАРУ.</w:t>
      </w:r>
    </w:p>
    <w:p w:rsidR="008F5460" w:rsidRPr="007B1EB5" w:rsidRDefault="008F5460" w:rsidP="00E31209">
      <w:pPr>
        <w:shd w:val="clear" w:color="auto" w:fill="FFFFFF"/>
        <w:spacing w:after="0" w:line="240" w:lineRule="auto"/>
        <w:ind w:firstLine="567"/>
        <w:jc w:val="both"/>
        <w:rPr>
          <w:color w:val="000000"/>
          <w:sz w:val="24"/>
          <w:szCs w:val="24"/>
          <w:lang w:val="uk-UA"/>
        </w:rPr>
      </w:pPr>
    </w:p>
    <w:p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rsidR="008F5460" w:rsidRPr="007B1EB5" w:rsidRDefault="008F5460" w:rsidP="00E31209">
      <w:pPr>
        <w:spacing w:after="0" w:line="240" w:lineRule="auto"/>
        <w:ind w:firstLine="567"/>
        <w:jc w:val="both"/>
        <w:rPr>
          <w:rFonts w:eastAsia="Arial"/>
          <w:sz w:val="24"/>
          <w:szCs w:val="24"/>
          <w:lang w:val="uk-UA" w:eastAsia="ru-RU"/>
        </w:rPr>
      </w:pP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(______)календарних днів до дати поставки ТОВАРУ. </w:t>
      </w:r>
    </w:p>
    <w:p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Товаросупровідні документи повинні надаватися ПОКУПЦЮ в оригіналі одночасно з прийманням-передачею ТОВАРУ.</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r w:rsidRPr="007B1EB5">
        <w:rPr>
          <w:color w:val="000000" w:themeColor="text1"/>
          <w:sz w:val="24"/>
          <w:szCs w:val="28"/>
          <w:shd w:val="clear" w:color="auto" w:fill="FFFFFF"/>
        </w:rPr>
        <w:t>п.п.</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39.2.1.5 п.п.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 Податкового</w:t>
      </w:r>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ПОСТАЧАЛЬНИК, разом з товаросупровідними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власності на </w:t>
      </w:r>
      <w:r w:rsidRPr="007B1EB5">
        <w:rPr>
          <w:sz w:val="24"/>
          <w:szCs w:val="28"/>
          <w:shd w:val="clear" w:color="auto" w:fill="FFFFFF"/>
          <w:lang w:val="uk-UA"/>
        </w:rPr>
        <w:t>ТОВАР,</w:t>
      </w:r>
      <w:r w:rsidRPr="007B1EB5">
        <w:rPr>
          <w:sz w:val="24"/>
          <w:szCs w:val="28"/>
          <w:shd w:val="clear" w:color="auto" w:fill="FFFFFF"/>
        </w:rPr>
        <w:t xml:space="preserve"> перш ніж перейти</w:t>
      </w:r>
      <w:r w:rsidRPr="007B1EB5">
        <w:rPr>
          <w:sz w:val="24"/>
          <w:szCs w:val="28"/>
          <w:shd w:val="clear" w:color="auto" w:fill="FFFFFF"/>
          <w:lang w:val="uk-UA"/>
        </w:rPr>
        <w:t xml:space="preserve"> до </w:t>
      </w:r>
      <w:r w:rsidRPr="007B1EB5">
        <w:rPr>
          <w:sz w:val="24"/>
          <w:szCs w:val="28"/>
          <w:shd w:val="clear" w:color="auto" w:fill="FFFFFF"/>
          <w:lang w:val="uk-UA"/>
        </w:rPr>
        <w:lastRenderedPageBreak/>
        <w:t>ПОСТАЧАЛЬНИКА, в довідці зазначити наступну інформацію про кожного такого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власності на </w:t>
      </w:r>
      <w:r w:rsidRPr="007B1EB5">
        <w:rPr>
          <w:sz w:val="24"/>
          <w:szCs w:val="28"/>
          <w:shd w:val="clear" w:color="auto" w:fill="FFFFFF"/>
          <w:lang w:val="uk-UA"/>
        </w:rPr>
        <w:t>ТОВАР</w:t>
      </w:r>
      <w:r w:rsidRPr="007B1EB5">
        <w:rPr>
          <w:sz w:val="24"/>
          <w:szCs w:val="28"/>
          <w:shd w:val="clear" w:color="auto" w:fill="FFFFFF"/>
        </w:rPr>
        <w:t xml:space="preserve"> перш ніж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r w:rsidRPr="007B1EB5">
        <w:rPr>
          <w:sz w:val="24"/>
          <w:szCs w:val="28"/>
          <w:shd w:val="clear" w:color="auto" w:fill="FFFFFF"/>
          <w:lang w:val="uk-UA"/>
        </w:rPr>
        <w:t>язаний зазначити про це у довідці.</w:t>
      </w:r>
    </w:p>
    <w:p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sidRPr="007B1EB5">
        <w:rPr>
          <w:rFonts w:eastAsia="Arial"/>
          <w:b/>
          <w:i/>
          <w:sz w:val="24"/>
          <w:szCs w:val="24"/>
          <w:lang w:val="uk-UA"/>
        </w:rPr>
        <w:t>*</w:t>
      </w:r>
    </w:p>
    <w:p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ПОКУПЕЦЬ оплачує поставлений ПОСТАЧАЛЬНИКОМ ТОВАР за ціною, вказаною у Специфікації (-ях) № ___ (Додаток (-ки) __) до цього Договору. Ціна ТОВАРУ включає вартість ТОВАРУ, тари (упаковки), а також інші витрати ПОСТАЧАЛЬНИКА, пов’язані з виконанням цього Договору. </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lastRenderedPageBreak/>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F90F20" w:rsidRPr="007B1EB5" w:rsidRDefault="00F90F20" w:rsidP="00F90F20">
      <w:pPr>
        <w:spacing w:after="0" w:line="240" w:lineRule="auto"/>
        <w:ind w:firstLine="567"/>
        <w:jc w:val="both"/>
        <w:rPr>
          <w:b/>
          <w:sz w:val="24"/>
          <w:szCs w:val="24"/>
          <w:lang w:val="uk-UA"/>
        </w:rPr>
      </w:pPr>
    </w:p>
    <w:p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t>(* для платників ПДВ)</w:t>
      </w:r>
    </w:p>
    <w:p w:rsidR="008F5460" w:rsidRPr="007B1EB5" w:rsidRDefault="008F5460" w:rsidP="00E31209">
      <w:pPr>
        <w:pStyle w:val="a3"/>
        <w:spacing w:after="0" w:line="240" w:lineRule="auto"/>
        <w:ind w:left="450" w:firstLine="567"/>
        <w:contextualSpacing w:val="0"/>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C65F22" w:rsidRPr="007B1EB5"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00127242" w:rsidRPr="00127242">
        <w:rPr>
          <w:sz w:val="24"/>
          <w:szCs w:val="24"/>
          <w:lang w:val="uk-UA"/>
        </w:rPr>
        <w:t xml:space="preserve">10 (десятий) банківський день </w:t>
      </w:r>
      <w:r w:rsidRPr="007B1EB5">
        <w:rPr>
          <w:sz w:val="24"/>
          <w:szCs w:val="24"/>
          <w:lang w:val="uk-UA"/>
        </w:rPr>
        <w:t xml:space="preserve">з дати 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p>
    <w:p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r w:rsidR="00615673" w:rsidRPr="007B1EB5">
        <w:rPr>
          <w:sz w:val="24"/>
          <w:szCs w:val="24"/>
          <w:lang w:val="uk-UA"/>
        </w:rPr>
        <w:t>Сторонами</w:t>
      </w:r>
      <w:r w:rsidRPr="007B1EB5">
        <w:rPr>
          <w:sz w:val="24"/>
          <w:szCs w:val="24"/>
          <w:lang w:val="uk-UA"/>
        </w:rPr>
        <w:t>акта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rsidTr="00787B18">
        <w:tc>
          <w:tcPr>
            <w:tcW w:w="4820" w:type="dxa"/>
            <w:vAlign w:val="center"/>
          </w:tcPr>
          <w:p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rsidTr="00787B18">
        <w:trPr>
          <w:trHeight w:val="377"/>
        </w:trPr>
        <w:tc>
          <w:tcPr>
            <w:tcW w:w="4820" w:type="dxa"/>
          </w:tcPr>
          <w:p w:rsidR="008F5460" w:rsidRPr="007B1EB5" w:rsidRDefault="00581CE2" w:rsidP="00E31209">
            <w:pPr>
              <w:ind w:firstLine="709"/>
              <w:jc w:val="both"/>
              <w:rPr>
                <w:sz w:val="24"/>
                <w:szCs w:val="24"/>
                <w:u w:val="single"/>
              </w:rPr>
            </w:pPr>
            <w:r>
              <w:rPr>
                <w:sz w:val="24"/>
                <w:szCs w:val="24"/>
                <w:u w:val="single"/>
              </w:rPr>
              <w:t>Філія «Стрийський вагоноремонтний завод» акціонерного товариства «Українська залізниця»</w:t>
            </w:r>
          </w:p>
        </w:tc>
        <w:tc>
          <w:tcPr>
            <w:tcW w:w="4819" w:type="dxa"/>
            <w:vAlign w:val="center"/>
          </w:tcPr>
          <w:p w:rsidR="008F5460" w:rsidRPr="007B1EB5" w:rsidRDefault="00581CE2" w:rsidP="00E31209">
            <w:pPr>
              <w:ind w:firstLine="709"/>
              <w:jc w:val="both"/>
              <w:rPr>
                <w:sz w:val="24"/>
                <w:szCs w:val="24"/>
                <w:u w:val="single"/>
              </w:rPr>
            </w:pPr>
            <w:r>
              <w:rPr>
                <w:sz w:val="24"/>
                <w:szCs w:val="24"/>
                <w:u w:val="single"/>
              </w:rPr>
              <w:t>652</w:t>
            </w:r>
          </w:p>
        </w:tc>
      </w:tr>
    </w:tbl>
    <w:p w:rsidR="008F5460" w:rsidRPr="007B1EB5" w:rsidRDefault="008F5460" w:rsidP="00E31209">
      <w:pPr>
        <w:spacing w:after="0" w:line="240" w:lineRule="auto"/>
        <w:ind w:firstLine="426"/>
        <w:jc w:val="both"/>
        <w:rPr>
          <w:sz w:val="24"/>
          <w:szCs w:val="24"/>
          <w:lang w:val="uk-UA"/>
        </w:rPr>
      </w:pPr>
      <w:r w:rsidRPr="007B1EB5">
        <w:rPr>
          <w:sz w:val="24"/>
          <w:szCs w:val="24"/>
          <w:lang w:val="uk-UA"/>
        </w:rPr>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rsidR="000B18C1" w:rsidRPr="007B1EB5" w:rsidRDefault="000B18C1" w:rsidP="00E31209">
      <w:pPr>
        <w:spacing w:after="0" w:line="240" w:lineRule="auto"/>
        <w:ind w:firstLine="426"/>
        <w:jc w:val="both"/>
        <w:rPr>
          <w:sz w:val="24"/>
          <w:szCs w:val="24"/>
          <w:lang w:val="uk-UA"/>
        </w:rPr>
      </w:pPr>
    </w:p>
    <w:p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t>Для резидентів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00127242" w:rsidRPr="00127242">
        <w:rPr>
          <w:sz w:val="24"/>
          <w:szCs w:val="24"/>
          <w:lang w:val="uk-UA"/>
        </w:rPr>
        <w:t xml:space="preserve">10 (десятий) банківський день </w:t>
      </w:r>
      <w:r w:rsidRPr="007B1EB5">
        <w:rPr>
          <w:sz w:val="24"/>
          <w:szCs w:val="24"/>
          <w:lang w:val="uk-UA"/>
        </w:rPr>
        <w:t xml:space="preserve">з дати підписання Акта прийому-передачі товару або видаткової накладноїта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p>
    <w:p w:rsidR="008F5460" w:rsidRPr="007B1EB5" w:rsidRDefault="008F5460" w:rsidP="007A5E27">
      <w:pPr>
        <w:spacing w:before="120" w:after="0" w:line="240" w:lineRule="auto"/>
        <w:ind w:firstLine="709"/>
        <w:jc w:val="both"/>
        <w:rPr>
          <w:i/>
          <w:sz w:val="24"/>
          <w:szCs w:val="24"/>
          <w:lang w:val="uk-UA"/>
        </w:rPr>
      </w:pPr>
      <w:r w:rsidRPr="007B1EB5">
        <w:rPr>
          <w:i/>
          <w:sz w:val="24"/>
          <w:szCs w:val="24"/>
          <w:lang w:val="uk-UA"/>
        </w:rPr>
        <w:t>Для нерезидентів України:</w:t>
      </w:r>
    </w:p>
    <w:p w:rsidR="008F5460" w:rsidRPr="007B1EB5" w:rsidRDefault="008F5460" w:rsidP="00E31209">
      <w:pPr>
        <w:spacing w:after="0" w:line="240" w:lineRule="auto"/>
        <w:ind w:firstLine="708"/>
        <w:jc w:val="both"/>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9524EE" w:rsidRPr="007B1EB5">
        <w:rPr>
          <w:sz w:val="24"/>
          <w:szCs w:val="24"/>
          <w:lang w:val="uk-UA"/>
        </w:rPr>
        <w:t>на</w:t>
      </w:r>
      <w:r w:rsidR="00127242" w:rsidRPr="00127242">
        <w:rPr>
          <w:sz w:val="24"/>
          <w:szCs w:val="24"/>
          <w:lang w:val="uk-UA"/>
        </w:rPr>
        <w:t xml:space="preserve">10 (десятий) банківський день </w:t>
      </w:r>
      <w:r w:rsidRPr="007B1EB5">
        <w:rPr>
          <w:sz w:val="24"/>
          <w:szCs w:val="24"/>
          <w:lang w:val="uk-UA"/>
        </w:rPr>
        <w:t xml:space="preserve">з дати поставки партії ТОВАРУ, відповідно до рахунку-фактури  (інвойса)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p>
    <w:p w:rsidR="008F5460" w:rsidRPr="007B1EB5" w:rsidRDefault="008F5460" w:rsidP="007A5E27">
      <w:pPr>
        <w:widowControl w:val="0"/>
        <w:spacing w:before="120" w:after="0" w:line="240" w:lineRule="auto"/>
        <w:ind w:firstLine="709"/>
        <w:jc w:val="both"/>
        <w:rPr>
          <w:sz w:val="24"/>
          <w:szCs w:val="24"/>
          <w:lang w:val="uk-UA"/>
        </w:rPr>
      </w:pPr>
      <w:r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акта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lastRenderedPageBreak/>
        <w:t xml:space="preserve">8.2. ПОКУПЕЦЬ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8.2.4. Користуватися іншими правами, визначеними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8.3.5.Якщо ПОСТАЧАЛЬНИК є нерезидентом України:</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hyperlink r:id="rId9"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rsidR="008F5460" w:rsidRPr="007B1EB5" w:rsidRDefault="008F5460" w:rsidP="00E31209">
      <w:pPr>
        <w:widowControl w:val="0"/>
        <w:spacing w:after="0" w:line="240" w:lineRule="auto"/>
        <w:ind w:left="-360" w:firstLine="567"/>
        <w:jc w:val="center"/>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ізаконодавством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розмірі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 xml:space="preserve">9.3.2. За поставку ТОВАРУ неналежної якості, комплектності або асортименту, ПОСТАЧАЛЬНИК сплачує ПОКУПЦЮ штраф у розмірі 20 (двадцять) % від вартості </w:t>
      </w:r>
      <w:r w:rsidRPr="007B1EB5">
        <w:rPr>
          <w:sz w:val="24"/>
          <w:szCs w:val="24"/>
          <w:lang w:val="uk-UA"/>
        </w:rPr>
        <w:lastRenderedPageBreak/>
        <w:t>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При порушенні строків усунення недоліків або заміни неякісного, некомплектногоТОВАРУ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(-ки)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(-ки) коригування, протягом 5 (п’яти) банківських днів з дати відповідної вимоги ПОКУПЦЯ.</w:t>
      </w:r>
    </w:p>
    <w:p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 xml:space="preserve">Застосування до ПОСТАЧАЛЬНИКА зазначеного штрафу не залежить від того, чи пов’язані вказані порушення (нереєстрація, несвоєчасна реєстрація, реєстрація з помилками) із зупиненням реєстрації такої (-их) податкову (-і) накладну (-і) чи розрахунок (-ки) коригування </w:t>
      </w:r>
      <w:r w:rsidRPr="007B1EB5">
        <w:rPr>
          <w:b/>
          <w:sz w:val="24"/>
          <w:szCs w:val="24"/>
        </w:rPr>
        <w:t>*.</w:t>
      </w:r>
    </w:p>
    <w:p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«витянутої руки»), ПОСТАЧАЛЬНИК протягом 15 (п’ятнадцяти) банківських днів з дати пред’явлення </w:t>
      </w:r>
      <w:r w:rsidRPr="007B1EB5">
        <w:rPr>
          <w:sz w:val="24"/>
          <w:szCs w:val="24"/>
        </w:rPr>
        <w:lastRenderedPageBreak/>
        <w:t>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sidRPr="007B1EB5">
        <w:rPr>
          <w:b/>
          <w:sz w:val="24"/>
          <w:szCs w:val="24"/>
        </w:rPr>
        <w:t>*</w:t>
      </w:r>
      <w:r w:rsidRPr="007B1EB5">
        <w:rPr>
          <w:sz w:val="24"/>
          <w:szCs w:val="24"/>
        </w:rPr>
        <w:t xml:space="preserve">. </w:t>
      </w:r>
    </w:p>
    <w:p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xml:space="preserve">(* п. </w:t>
      </w:r>
      <w:r w:rsidRPr="007B1EB5">
        <w:rPr>
          <w:rFonts w:eastAsia="Arial"/>
          <w:b/>
          <w:i/>
          <w:sz w:val="20"/>
          <w:szCs w:val="20"/>
        </w:rPr>
        <w:t>9</w:t>
      </w:r>
      <w:r w:rsidRPr="007B1EB5">
        <w:rPr>
          <w:rFonts w:eastAsia="Arial"/>
          <w:b/>
          <w:i/>
          <w:sz w:val="20"/>
          <w:szCs w:val="20"/>
          <w:lang w:val="uk-UA"/>
        </w:rPr>
        <w:t>.10 у разі закупівлі ТОВАРУ</w:t>
      </w:r>
      <w:r w:rsidR="003C3CD3" w:rsidRPr="007B1EB5">
        <w:rPr>
          <w:rFonts w:eastAsia="Arial"/>
          <w:b/>
          <w:i/>
          <w:color w:val="000000" w:themeColor="text1"/>
          <w:sz w:val="20"/>
          <w:szCs w:val="20"/>
          <w:lang w:val="uk-UA"/>
        </w:rPr>
        <w:t>іноземного походження</w:t>
      </w:r>
      <w:r w:rsidRPr="007B1EB5">
        <w:rPr>
          <w:rFonts w:eastAsia="Arial"/>
          <w:b/>
          <w:i/>
          <w:sz w:val="20"/>
          <w:szCs w:val="20"/>
          <w:lang w:val="uk-UA"/>
        </w:rPr>
        <w:t>)</w:t>
      </w:r>
    </w:p>
    <w:p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rsidR="008F5460" w:rsidRPr="007B1EB5" w:rsidRDefault="008F5460" w:rsidP="00E31209">
      <w:pPr>
        <w:spacing w:after="0" w:line="240" w:lineRule="auto"/>
        <w:ind w:firstLine="567"/>
        <w:jc w:val="both"/>
        <w:rPr>
          <w:b/>
          <w:sz w:val="24"/>
          <w:szCs w:val="24"/>
          <w:u w:val="single"/>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.3. 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rsidR="008F5460" w:rsidRPr="007B1EB5" w:rsidRDefault="008F5460" w:rsidP="00E31209">
      <w:pPr>
        <w:adjustRightInd w:val="0"/>
        <w:spacing w:after="0" w:line="240" w:lineRule="auto"/>
        <w:ind w:firstLine="567"/>
        <w:jc w:val="both"/>
        <w:rPr>
          <w:color w:val="000000"/>
          <w:sz w:val="24"/>
          <w:szCs w:val="24"/>
          <w:lang w:val="uk-UA"/>
        </w:rPr>
      </w:pPr>
    </w:p>
    <w:p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rsidR="008F5460" w:rsidRPr="007B1EB5" w:rsidRDefault="008F5460" w:rsidP="00E31209">
      <w:pPr>
        <w:widowControl w:val="0"/>
        <w:spacing w:after="0" w:line="240" w:lineRule="auto"/>
        <w:ind w:firstLine="567"/>
        <w:rPr>
          <w:b/>
          <w:bCs/>
          <w:sz w:val="24"/>
          <w:szCs w:val="24"/>
          <w:lang w:val="uk-UA"/>
        </w:rPr>
      </w:pP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0D4084">
        <w:rPr>
          <w:rFonts w:ascii="Times New Roman" w:hAnsi="Times New Roman" w:cs="Times New Roman"/>
          <w:sz w:val="24"/>
          <w:szCs w:val="24"/>
          <w:lang w:val="uk-UA"/>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виконання цього Договору у вигляді банківської гарантії, у розмірі </w:t>
      </w:r>
      <w:r w:rsidR="000D4084">
        <w:rPr>
          <w:rFonts w:ascii="Times New Roman" w:hAnsi="Times New Roman" w:cs="Times New Roman"/>
          <w:sz w:val="24"/>
          <w:szCs w:val="24"/>
          <w:lang w:val="uk-UA"/>
        </w:rPr>
        <w:t xml:space="preserve">0 (нуль) </w:t>
      </w:r>
      <w:r w:rsidRPr="007B1EB5">
        <w:rPr>
          <w:rFonts w:ascii="Times New Roman" w:hAnsi="Times New Roman" w:cs="Times New Roman"/>
          <w:sz w:val="24"/>
          <w:szCs w:val="24"/>
          <w:lang w:val="uk-UA"/>
        </w:rPr>
        <w:t xml:space="preserve">%,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ПОСТАЧАЛЬНИК зобов’язаний внести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(Бенефіціара) повинен становити не більше 5 (п’яти) банківських днів з дати отримання такої вимоги.</w:t>
      </w:r>
    </w:p>
    <w:p w:rsidR="008F5460" w:rsidRPr="007B1EB5" w:rsidRDefault="008F5460" w:rsidP="00E31209">
      <w:pPr>
        <w:pStyle w:val="a3"/>
        <w:spacing w:after="0" w:line="240" w:lineRule="auto"/>
        <w:ind w:left="0" w:firstLine="567"/>
        <w:contextualSpacing w:val="0"/>
        <w:jc w:val="both"/>
        <w:rPr>
          <w:sz w:val="24"/>
          <w:szCs w:val="24"/>
          <w:lang w:val="uk-UA" w:eastAsia="zh-CN"/>
        </w:rPr>
      </w:pPr>
      <w:r w:rsidRPr="007B1EB5">
        <w:rPr>
          <w:sz w:val="24"/>
          <w:szCs w:val="24"/>
          <w:lang w:eastAsia="zh-CN"/>
        </w:rPr>
        <w:t>11.</w:t>
      </w:r>
      <w:r w:rsidRPr="007B1EB5">
        <w:rPr>
          <w:sz w:val="24"/>
          <w:szCs w:val="24"/>
          <w:lang w:val="uk-UA" w:eastAsia="zh-CN"/>
        </w:rPr>
        <w:t>4. Банківська гарантія має бути видана однією з наступних фінансових установ:</w:t>
      </w:r>
    </w:p>
    <w:p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xml:space="preserve">- банком, </w:t>
      </w:r>
      <w:r w:rsidR="00787B97" w:rsidRPr="007B1EB5">
        <w:rPr>
          <w:sz w:val="24"/>
          <w:szCs w:val="24"/>
          <w:lang w:val="uk-UA" w:eastAsia="zh-CN"/>
        </w:rPr>
        <w:t>в</w:t>
      </w:r>
      <w:r w:rsidRPr="007B1EB5">
        <w:rPr>
          <w:sz w:val="24"/>
          <w:szCs w:val="24"/>
          <w:lang w:val="uk-UA" w:eastAsia="zh-CN"/>
        </w:rPr>
        <w:t xml:space="preserve"> якому держава прямо чи опосередковано володіє часткою понад 75 (сімдесят п’ять) % статутного капіталу банку, або</w:t>
      </w:r>
    </w:p>
    <w:p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системно важливим банком (за класифікацією Національного банку України), регулятивний капітал (Н1), якого на дату випуску гарантії перевищує 6.0 млрд грн, або</w:t>
      </w:r>
    </w:p>
    <w:p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банком іноземної банківської групи, яка має довгостроковий кредитний рейтинг материнської компанії на рівні не нижче BBB- за методологією FitchRatings або Moody’sInvestorsService або S&amp;P GlobalRatings, або</w:t>
      </w:r>
    </w:p>
    <w:p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іноземним банком, який має довгостроковий кредитний рейтинг на рівні не нижче BBB- за методологією FitchRatings або Moody’sInvestorsService або S&amp;P GlobalRatings.</w:t>
      </w:r>
    </w:p>
    <w:p w:rsidR="008F5460" w:rsidRPr="007B1EB5" w:rsidRDefault="00787B97"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У будь-якому випадку</w:t>
      </w:r>
      <w:r w:rsidR="008F5460" w:rsidRPr="007B1EB5">
        <w:rPr>
          <w:rFonts w:ascii="Times New Roman" w:hAnsi="Times New Roman" w:cs="Times New Roman"/>
          <w:sz w:val="24"/>
          <w:szCs w:val="24"/>
          <w:lang w:val="uk-UA"/>
        </w:rPr>
        <w:t xml:space="preserve"> банк не має бути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00787B97" w:rsidRPr="007B1EB5">
        <w:rPr>
          <w:rFonts w:ascii="Times New Roman" w:hAnsi="Times New Roman" w:cs="Times New Roman"/>
          <w:sz w:val="24"/>
          <w:szCs w:val="24"/>
          <w:lang w:val="uk-UA"/>
        </w:rPr>
        <w:t>.5. У випадку</w:t>
      </w:r>
      <w:r w:rsidRPr="007B1EB5">
        <w:rPr>
          <w:rFonts w:ascii="Times New Roman" w:hAnsi="Times New Roman" w:cs="Times New Roman"/>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lastRenderedPageBreak/>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непоставки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Договір, письмово повідомивши про це ПОСТАЧАЛЬНИКА.</w:t>
      </w:r>
    </w:p>
    <w:p w:rsidR="008F5460" w:rsidRPr="007B1EB5" w:rsidRDefault="008F5460" w:rsidP="00E31209">
      <w:pPr>
        <w:pStyle w:val="14"/>
        <w:ind w:firstLine="567"/>
        <w:jc w:val="both"/>
        <w:rPr>
          <w:rFonts w:ascii="Times New Roman" w:hAnsi="Times New Roman" w:cs="Times New Roman"/>
          <w:sz w:val="24"/>
          <w:szCs w:val="24"/>
          <w:lang w:val="uk-UA"/>
        </w:rPr>
      </w:pPr>
    </w:p>
    <w:p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rsidR="008F5460" w:rsidRPr="007B1EB5" w:rsidRDefault="008F5460" w:rsidP="00E31209">
      <w:pPr>
        <w:pStyle w:val="2"/>
        <w:widowControl w:val="0"/>
        <w:spacing w:after="0" w:line="240" w:lineRule="auto"/>
        <w:ind w:firstLine="567"/>
        <w:jc w:val="both"/>
        <w:rPr>
          <w:sz w:val="24"/>
          <w:szCs w:val="24"/>
        </w:rPr>
      </w:pP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відмова від оплати за зобов’язанням, яке виконано неналежним чином </w:t>
      </w:r>
      <w:r w:rsidR="00AD6FD1" w:rsidRPr="007B1EB5">
        <w:rPr>
          <w:sz w:val="24"/>
          <w:szCs w:val="24"/>
          <w:lang w:val="uk-UA"/>
        </w:rPr>
        <w:t xml:space="preserve">(непоставка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12.2. 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12.3.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12.4. 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rsidR="008F5460" w:rsidRPr="007B1EB5" w:rsidRDefault="008F5460" w:rsidP="00E31209">
      <w:pPr>
        <w:pStyle w:val="2"/>
        <w:widowControl w:val="0"/>
        <w:spacing w:after="0" w:line="240" w:lineRule="auto"/>
        <w:ind w:firstLine="567"/>
        <w:jc w:val="center"/>
        <w:rPr>
          <w:b/>
          <w:sz w:val="24"/>
          <w:szCs w:val="24"/>
        </w:rPr>
      </w:pPr>
    </w:p>
    <w:p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rsidR="008F5460" w:rsidRPr="007B1EB5" w:rsidRDefault="008F5460" w:rsidP="00E31209">
      <w:pPr>
        <w:keepNext/>
        <w:widowControl w:val="0"/>
        <w:spacing w:after="0" w:line="240" w:lineRule="auto"/>
        <w:ind w:left="1072" w:firstLine="567"/>
        <w:jc w:val="center"/>
        <w:rPr>
          <w:b/>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lastRenderedPageBreak/>
        <w:t>Право, що підлягає застосуванню – матеріальне право України.</w:t>
      </w:r>
    </w:p>
    <w:p w:rsidR="008F5460" w:rsidRPr="007B1EB5" w:rsidRDefault="008F5460" w:rsidP="00E31209">
      <w:pPr>
        <w:spacing w:after="0" w:line="240" w:lineRule="auto"/>
        <w:ind w:firstLine="567"/>
        <w:jc w:val="both"/>
        <w:rPr>
          <w:strike/>
          <w:color w:val="000000"/>
          <w:sz w:val="24"/>
          <w:szCs w:val="24"/>
          <w:lang w:val="uk-UA" w:eastAsia="zh-CN"/>
        </w:rPr>
      </w:pPr>
    </w:p>
    <w:p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14. Застереження про конфіденційність</w:t>
      </w:r>
    </w:p>
    <w:p w:rsidR="008F5460" w:rsidRPr="007B1EB5" w:rsidRDefault="008F5460" w:rsidP="00E31209">
      <w:pPr>
        <w:tabs>
          <w:tab w:val="left" w:pos="480"/>
        </w:tabs>
        <w:suppressAutoHyphens/>
        <w:spacing w:after="0" w:line="240" w:lineRule="auto"/>
        <w:ind w:firstLine="567"/>
        <w:jc w:val="both"/>
        <w:rPr>
          <w:caps/>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t>14</w:t>
      </w:r>
      <w:r w:rsidRPr="007B1EB5">
        <w:rPr>
          <w:color w:val="000000"/>
          <w:sz w:val="24"/>
          <w:szCs w:val="24"/>
          <w:lang w:val="uk-UA" w:eastAsia="zh-CN"/>
        </w:rPr>
        <w:t>.1.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8F5460" w:rsidRPr="007B1EB5" w:rsidRDefault="008F5460" w:rsidP="00E31209">
      <w:pPr>
        <w:tabs>
          <w:tab w:val="left" w:pos="480"/>
        </w:tabs>
        <w:suppressAutoHyphens/>
        <w:spacing w:after="0" w:line="240" w:lineRule="auto"/>
        <w:ind w:firstLine="567"/>
        <w:jc w:val="center"/>
        <w:rPr>
          <w:b/>
          <w:caps/>
          <w:sz w:val="24"/>
          <w:szCs w:val="24"/>
          <w:lang w:val="uk-UA"/>
        </w:rPr>
      </w:pPr>
    </w:p>
    <w:p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15. АНТИКОРУПЦІЙНІ ТА САНКЦІЙНІ ЗАСТЕРЕЖЕННЯ</w:t>
      </w:r>
    </w:p>
    <w:p w:rsidR="008F5460" w:rsidRPr="007B1EB5" w:rsidRDefault="008F5460" w:rsidP="00E31209">
      <w:pPr>
        <w:tabs>
          <w:tab w:val="left" w:pos="480"/>
        </w:tabs>
        <w:suppressAutoHyphens/>
        <w:spacing w:after="0" w:line="240" w:lineRule="auto"/>
        <w:ind w:firstLine="567"/>
        <w:jc w:val="center"/>
        <w:rPr>
          <w:b/>
          <w:caps/>
          <w:sz w:val="24"/>
          <w:szCs w:val="24"/>
          <w:lang w:val="uk-UA"/>
        </w:rPr>
      </w:pP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15.1. Сторони цим засвідчують, що вони, посадові особи органів Сторін, їх інші посадові особи ознайомлені з вимогами Кодексу етики АТ «Укрзалізниця», Політики запобігання та протидії корупції АТ «Укрзалізниця», Антикорупційної програми та інших публічних документів АТ «Укрзалізниця» з питань ділової доброчесності та запобігання корупції, розміщених на офіційному сайті АТ «Укрзалізниця», та документів ПОСТАЧАЛЬНИКА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15.2. Сторони засвідчують, що на дату укладення цього Договору та на період його виконання та чинності, Сторони та їх посадові особи органів Сторін, їх інші посадові особи та працівники (далі – Співробітники), афілійовані особи та їх Співробітники, їх 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(надалі всі перераховані – Особи): </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а) діють і будуть діяти у відповідності до:</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поширюється на них та на цей Договір (далі – Антикорупційне законодавство);</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наведених у п. 15.1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визнана порушенням чи може бути розцінена як порушення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w:t>
      </w:r>
      <w:r w:rsidR="00787B97" w:rsidRPr="007B1EB5">
        <w:rPr>
          <w:bCs/>
          <w:color w:val="000000"/>
          <w:sz w:val="24"/>
          <w:szCs w:val="24"/>
          <w:lang w:val="uk-UA" w:eastAsia="zh-CN"/>
        </w:rPr>
        <w:t>в</w:t>
      </w:r>
      <w:r w:rsidRPr="007B1EB5">
        <w:rPr>
          <w:bCs/>
          <w:color w:val="000000"/>
          <w:sz w:val="24"/>
          <w:szCs w:val="24"/>
          <w:lang w:val="uk-UA" w:eastAsia="zh-CN"/>
        </w:rPr>
        <w:t xml:space="preserve">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г) не мають конфлікту інтересів (потенційного або реального), у тому числі ознак пов’язаності в розумінні Закону України «Про публічні закупівлі», що має або може мати вплив на об’єктивність або неупередженість прийняття рішень або на вчинення чи невчинення дій під час виконання цього Договору;</w:t>
      </w:r>
    </w:p>
    <w:p w:rsidR="008F5460" w:rsidRPr="007B1EB5" w:rsidRDefault="008F5460" w:rsidP="00E31209">
      <w:pPr>
        <w:spacing w:after="0" w:line="240" w:lineRule="auto"/>
        <w:ind w:firstLine="567"/>
        <w:jc w:val="both"/>
        <w:rPr>
          <w:bCs/>
          <w:color w:val="000000"/>
          <w:sz w:val="24"/>
          <w:szCs w:val="24"/>
          <w:lang w:val="uk-UA" w:eastAsia="zh-CN"/>
        </w:rPr>
      </w:pPr>
      <w:r w:rsidRPr="007B1EB5">
        <w:rPr>
          <w:color w:val="202122"/>
          <w:sz w:val="21"/>
          <w:szCs w:val="21"/>
          <w:shd w:val="clear" w:color="auto" w:fill="FFFFFF"/>
        </w:rPr>
        <w:t>ґ</w:t>
      </w:r>
      <w:r w:rsidRPr="007B1EB5">
        <w:rPr>
          <w:bCs/>
          <w:color w:val="000000"/>
          <w:sz w:val="24"/>
          <w:szCs w:val="24"/>
          <w:lang w:val="uk-UA" w:eastAsia="zh-CN"/>
        </w:rPr>
        <w:t xml:space="preserve">) не будуть обіцяти, пропонувати, виплачувати, так само як і дозволяти, погоджувати виплату будь-яких грошових коштів або іншого майна, переваг, пільг, послуг, нематеріальних активів, будь-яких інших вигод нематеріального чи негрошового характеру </w:t>
      </w:r>
      <w:r w:rsidRPr="007B1EB5">
        <w:rPr>
          <w:bCs/>
          <w:color w:val="000000"/>
          <w:sz w:val="24"/>
          <w:szCs w:val="24"/>
          <w:lang w:val="uk-UA" w:eastAsia="zh-CN"/>
        </w:rPr>
        <w:lastRenderedPageBreak/>
        <w:t>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д)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е) 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 які суперечать принципам прозорості та відкритості взаємовідносин між Сторонами.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15.3. 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укладення та виконання цього Договору. 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від дня виявлення повідомити іншу Сторону про виникнення конфлікту інтересів способом, визначеним у п. 15.6 цього Договору. Сторона, у якої виник конфлікт інтересів, зобов’язана протягом 10 (десяти) робочих днів від дня їх виявлення вжити всі необхідні заходи для врегулювання конфлікту інтересів та повідомити іншу Сторону про вжиті заходи.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15.4. Сторони зобов’язуються негайно повідомляти одна одну у разі виникнення зв’язків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15.5. Сторони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одна одній в цілях запобігання корупції.</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15.6. 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в електронному вигляді на електронну пошту протягом 5 (п’яти) робочих днів від дня виникнення такої підозри.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Повідомлення має бути завірене підписом уповноваженої особи/у</w:t>
      </w:r>
      <w:r w:rsidR="00787B97" w:rsidRPr="007B1EB5">
        <w:rPr>
          <w:bCs/>
          <w:color w:val="000000"/>
          <w:sz w:val="24"/>
          <w:szCs w:val="24"/>
          <w:lang w:val="uk-UA" w:eastAsia="zh-CN"/>
        </w:rPr>
        <w:t>повноважених осіб Сторони</w:t>
      </w:r>
      <w:r w:rsidRPr="007B1EB5">
        <w:rPr>
          <w:bCs/>
          <w:color w:val="000000"/>
          <w:sz w:val="24"/>
          <w:szCs w:val="24"/>
          <w:lang w:val="uk-UA" w:eastAsia="zh-CN"/>
        </w:rPr>
        <w:t xml:space="preserve"> або електронним цифровим підписом уповноваженої особи/уповноважених осіб Сторони згідно з вимогами законодавства, і направл</w:t>
      </w:r>
      <w:r w:rsidR="00787B97" w:rsidRPr="007B1EB5">
        <w:rPr>
          <w:bCs/>
          <w:color w:val="000000"/>
          <w:sz w:val="24"/>
          <w:szCs w:val="24"/>
          <w:lang w:val="uk-UA" w:eastAsia="zh-CN"/>
        </w:rPr>
        <w:t>ене</w:t>
      </w:r>
      <w:r w:rsidRPr="007B1EB5">
        <w:rPr>
          <w:bCs/>
          <w:color w:val="000000"/>
          <w:sz w:val="24"/>
          <w:szCs w:val="24"/>
          <w:lang w:val="uk-UA" w:eastAsia="zh-CN"/>
        </w:rPr>
        <w:t xml:space="preserve">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Канали для надіслання повідомлень АТ «Укрзалізниця» про порушення умов цього розділу Договору: електронна адреса compliance@uz.gov.ua  та __________[зазначити e-mail ініціатора – відповідального підрозділу ПОКУПЦЯ]. </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Канали для надіслання повідомлень _______________ про порушення умов цього розділу Договору____________________________ __________[зазначається ПОСТАЧАЛЬНИКОМ].</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lastRenderedPageBreak/>
        <w:t>Сторона, яка отримала Повідомлення, зобов’язана його розглянути та повідомити іншу Сторону про результати розгляду не пізніше 10 (десяти) робочих днів від дня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15.7. Сторони цим засвідчують та гарантують одна одній, що як на момент підписання Сторонами цього Договору, так і на майбутнє (на період чинності Договору):</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а) на Сторону та її посадових осіб (зокрема, Наглядової ради, Правління, Ради директорів тощо)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Швейцарії, України, Великобританії або будь-якої іншої держави чи організації, рішення та акти якої є юридично обов'язковими (далі – Санкції); </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б) Сторона не співпрацює та не пов’язана відносинами контролю з особами, на яких поширюється дія Санкцій;</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в) Сторона не проводить та не приймає участь у будь-яких відносинах,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У разі застосування санкцій до однієї </w:t>
      </w:r>
      <w:r w:rsidR="00787B97" w:rsidRPr="007B1EB5">
        <w:rPr>
          <w:bCs/>
          <w:color w:val="000000"/>
          <w:sz w:val="24"/>
          <w:szCs w:val="24"/>
          <w:lang w:val="uk-UA" w:eastAsia="zh-CN"/>
        </w:rPr>
        <w:t>зі</w:t>
      </w:r>
      <w:r w:rsidRPr="007B1EB5">
        <w:rPr>
          <w:bCs/>
          <w:color w:val="000000"/>
          <w:sz w:val="24"/>
          <w:szCs w:val="24"/>
          <w:lang w:val="uk-UA" w:eastAsia="zh-CN"/>
        </w:rPr>
        <w:t xml:space="preserve"> Сторін або до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або у випадку співпраці Сторони (або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з особою, до якої застосовано санкції, така Сторона зобов’язується негайно (протягом одного робочого дня) повідомити про це іншу Сторону шляхом надіслання повідомлення на електронну адресу: compliance@uz.gov.ua та  __________[ зазначити e- mail ініціатора – відповідального підрозділу] (для ПОКУПЦЯ) або на ____________________[зазначається ПОСТАЧАЛЬНИКОМ] (для ПОСТАЧАЛЬНИКА). Якщо в результаті такого застосування  санкцій виконання іншою Стороною, повністю або частково, зобов’язань за Договором стає протиправним або суперечить будь-якому законодавству в будь-якій застосовній юрисдикції, інша Сторона має право негайно припинити дію Договору, про що повідомляє Сторону, щодо якої застосовано санкції, шляхом надіслання повідомлення на вищезазначені електронні адреси. У такому випадку Договір вважається припиненим на наступний день після направлення повідомлення про припинення Договору. Крім того, Сторона зобов’язується відшкодувати іншій Стороні всі збитки, завдані у зв’язку із вищезазначеним застосуванням санкцій до Сторони або до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або застосуванням санкцій до фізич</w:t>
      </w:r>
      <w:r w:rsidR="00787B97" w:rsidRPr="007B1EB5">
        <w:rPr>
          <w:bCs/>
          <w:color w:val="000000"/>
          <w:sz w:val="24"/>
          <w:szCs w:val="24"/>
          <w:lang w:val="uk-UA" w:eastAsia="zh-CN"/>
        </w:rPr>
        <w:t xml:space="preserve">ної чи юридичної особи (осіб), </w:t>
      </w:r>
      <w:r w:rsidRPr="007B1EB5">
        <w:rPr>
          <w:bCs/>
          <w:color w:val="000000"/>
          <w:sz w:val="24"/>
          <w:szCs w:val="24"/>
          <w:lang w:val="uk-UA" w:eastAsia="zh-CN"/>
        </w:rPr>
        <w:t>з якою співпрацює Сторона (або пов’язана (пов’язані) з нею фізична особа (особи) чи юридична особа (особи).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У разі змін в ланцюгу власників (у т. ч. бенефіціарів) Сторони та/або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15.8.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15.9.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3 (трьох) років після закінчення строку його дії та надавати їх на запит одна одній або уповноваженим Сторонами особам.</w:t>
      </w:r>
    </w:p>
    <w:p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15.10. 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rsidR="008F5460" w:rsidRPr="007B1EB5" w:rsidRDefault="008F5460" w:rsidP="00E31209">
      <w:pPr>
        <w:spacing w:after="0" w:line="240" w:lineRule="auto"/>
        <w:ind w:firstLine="567"/>
        <w:jc w:val="both"/>
        <w:rPr>
          <w:rFonts w:eastAsia="Arial"/>
          <w:b/>
          <w:sz w:val="24"/>
          <w:szCs w:val="24"/>
          <w:lang w:val="uk-UA" w:eastAsia="ru-RU"/>
        </w:rPr>
      </w:pPr>
      <w:r w:rsidRPr="007B1EB5">
        <w:rPr>
          <w:bCs/>
          <w:color w:val="000000"/>
          <w:sz w:val="24"/>
          <w:szCs w:val="24"/>
          <w:lang w:val="uk-UA" w:eastAsia="zh-CN"/>
        </w:rPr>
        <w:lastRenderedPageBreak/>
        <w:t>15.11.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rsidR="00037CDF" w:rsidRPr="007B1EB5" w:rsidRDefault="00037CDF" w:rsidP="00E31209">
      <w:pPr>
        <w:tabs>
          <w:tab w:val="left" w:pos="1134"/>
          <w:tab w:val="left" w:pos="1276"/>
        </w:tabs>
        <w:spacing w:after="0" w:line="240" w:lineRule="auto"/>
        <w:ind w:firstLine="567"/>
        <w:jc w:val="center"/>
        <w:rPr>
          <w:rFonts w:eastAsia="Arial"/>
          <w:b/>
          <w:sz w:val="24"/>
          <w:szCs w:val="24"/>
          <w:lang w:val="uk-UA" w:eastAsia="ru-RU"/>
        </w:rPr>
      </w:pPr>
    </w:p>
    <w:p w:rsidR="002627D7" w:rsidRPr="007B1EB5" w:rsidRDefault="002627D7" w:rsidP="00E31209">
      <w:pPr>
        <w:tabs>
          <w:tab w:val="left" w:pos="1134"/>
          <w:tab w:val="left" w:pos="1276"/>
        </w:tabs>
        <w:spacing w:after="0" w:line="240" w:lineRule="auto"/>
        <w:ind w:firstLine="567"/>
        <w:jc w:val="center"/>
        <w:rPr>
          <w:rFonts w:eastAsia="Arial"/>
          <w:b/>
          <w:sz w:val="24"/>
          <w:szCs w:val="24"/>
          <w:lang w:val="uk-UA" w:eastAsia="ru-RU"/>
        </w:rPr>
      </w:pPr>
    </w:p>
    <w:p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512BEA" w:rsidRPr="007B1EB5">
        <w:rPr>
          <w:rFonts w:eastAsia="Arial"/>
          <w:b/>
          <w:sz w:val="24"/>
          <w:szCs w:val="24"/>
          <w:lang w:val="en-US" w:eastAsia="ru-RU"/>
        </w:rPr>
        <w:t>6</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rsidR="008F5460" w:rsidRPr="007B1EB5" w:rsidRDefault="008F5460" w:rsidP="00E31209">
      <w:pPr>
        <w:spacing w:after="0" w:line="240" w:lineRule="auto"/>
        <w:ind w:firstLine="567"/>
        <w:jc w:val="center"/>
        <w:rPr>
          <w:rFonts w:eastAsia="Arial"/>
          <w:b/>
          <w:sz w:val="24"/>
          <w:szCs w:val="24"/>
          <w:lang w:val="uk-UA" w:eastAsia="ru-RU"/>
        </w:rPr>
      </w:pPr>
    </w:p>
    <w:p w:rsidR="009023C2" w:rsidRPr="007B1EB5" w:rsidRDefault="009023C2" w:rsidP="009023C2">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lang w:val="uk-UA"/>
        </w:rPr>
        <w:t>Строк дії цього Договору встановлюється з моменту</w:t>
      </w:r>
      <w:r w:rsidR="00127242">
        <w:rPr>
          <w:rFonts w:ascii="Times New Roman" w:hAnsi="Times New Roman"/>
          <w:sz w:val="24"/>
          <w:szCs w:val="24"/>
          <w:lang w:val="uk-UA"/>
        </w:rPr>
        <w:t xml:space="preserve"> його підписання Сторонами до </w:t>
      </w:r>
      <w:r w:rsidR="00127242" w:rsidRPr="00127242">
        <w:rPr>
          <w:rFonts w:ascii="Times New Roman" w:hAnsi="Times New Roman"/>
          <w:sz w:val="24"/>
          <w:szCs w:val="24"/>
        </w:rPr>
        <w:t>31</w:t>
      </w:r>
      <w:r w:rsidRPr="007B1EB5">
        <w:rPr>
          <w:rFonts w:ascii="Times New Roman" w:hAnsi="Times New Roman"/>
          <w:sz w:val="24"/>
          <w:szCs w:val="24"/>
          <w:lang w:val="uk-UA"/>
        </w:rPr>
        <w:t>.</w:t>
      </w:r>
      <w:r w:rsidR="00127242" w:rsidRPr="00127242">
        <w:rPr>
          <w:rFonts w:ascii="Times New Roman" w:hAnsi="Times New Roman"/>
          <w:sz w:val="24"/>
          <w:szCs w:val="24"/>
        </w:rPr>
        <w:t>12</w:t>
      </w:r>
      <w:r w:rsidRPr="007B1EB5">
        <w:rPr>
          <w:rFonts w:ascii="Times New Roman" w:hAnsi="Times New Roman"/>
          <w:sz w:val="24"/>
          <w:szCs w:val="24"/>
          <w:lang w:val="uk-UA"/>
        </w:rPr>
        <w:t>.20</w:t>
      </w:r>
      <w:r w:rsidR="00127242" w:rsidRPr="00127242">
        <w:rPr>
          <w:rFonts w:ascii="Times New Roman" w:hAnsi="Times New Roman"/>
          <w:sz w:val="24"/>
          <w:szCs w:val="24"/>
        </w:rPr>
        <w:t>23</w:t>
      </w:r>
      <w:r w:rsidR="00127242">
        <w:rPr>
          <w:rFonts w:ascii="Times New Roman" w:hAnsi="Times New Roman"/>
          <w:sz w:val="24"/>
          <w:szCs w:val="24"/>
          <w:lang w:val="uk-UA"/>
        </w:rPr>
        <w:t>р.</w:t>
      </w:r>
      <w:r w:rsidRPr="007B1EB5">
        <w:rPr>
          <w:sz w:val="24"/>
          <w:szCs w:val="24"/>
          <w:lang w:val="uk-UA"/>
        </w:rPr>
        <w:t>*</w:t>
      </w:r>
    </w:p>
    <w:p w:rsidR="009023C2" w:rsidRPr="007B1EB5" w:rsidRDefault="009023C2" w:rsidP="009023C2">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(*на період дії воєнного стану строк дії Договору визначається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6D12BA" w:rsidRPr="007B1EB5" w:rsidRDefault="006D12BA" w:rsidP="009023C2">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w:t>
      </w:r>
      <w:r w:rsidR="00AC7E1D" w:rsidRPr="007B1EB5">
        <w:rPr>
          <w:rFonts w:ascii="Times New Roman" w:hAnsi="Times New Roman"/>
          <w:sz w:val="24"/>
          <w:szCs w:val="24"/>
          <w:lang w:val="uk-UA"/>
        </w:rPr>
        <w:t>они</w:t>
      </w:r>
      <w:r w:rsidRPr="007B1EB5">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rFonts w:ascii="Times New Roman" w:hAnsi="Times New Roman"/>
          <w:sz w:val="24"/>
          <w:szCs w:val="24"/>
          <w:lang w:val="uk-UA"/>
        </w:rPr>
        <w:t>, а також гарантійних зобов’язань на ТОВАР,</w:t>
      </w:r>
      <w:r w:rsidR="00436E9B" w:rsidRPr="007B1EB5">
        <w:rPr>
          <w:rFonts w:ascii="Times New Roman" w:hAnsi="Times New Roman"/>
          <w:sz w:val="24"/>
          <w:szCs w:val="24"/>
          <w:lang w:val="uk-UA"/>
        </w:rPr>
        <w:t>у</w:t>
      </w:r>
      <w:r w:rsidRPr="007B1EB5">
        <w:rPr>
          <w:rFonts w:ascii="Times New Roman" w:hAnsi="Times New Roman"/>
          <w:sz w:val="24"/>
          <w:szCs w:val="24"/>
          <w:lang w:val="uk-UA"/>
        </w:rPr>
        <w:t xml:space="preserve"> межах строків, визначених умовами цього Договору.</w:t>
      </w:r>
    </w:p>
    <w:p w:rsidR="008F5460" w:rsidRPr="007B1EB5" w:rsidRDefault="008F5460" w:rsidP="009023C2">
      <w:pPr>
        <w:pStyle w:val="a7"/>
        <w:suppressAutoHyphens w:val="0"/>
        <w:spacing w:after="0"/>
        <w:ind w:left="705"/>
        <w:jc w:val="both"/>
        <w:rPr>
          <w:rFonts w:ascii="Times New Roman" w:hAnsi="Times New Roman"/>
          <w:sz w:val="24"/>
          <w:szCs w:val="24"/>
          <w:lang w:val="uk-UA"/>
        </w:rPr>
      </w:pPr>
    </w:p>
    <w:p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512BEA" w:rsidRPr="007B1EB5">
        <w:rPr>
          <w:b/>
          <w:bCs/>
          <w:sz w:val="24"/>
          <w:szCs w:val="24"/>
          <w:lang w:val="uk-UA"/>
        </w:rPr>
        <w:t>7</w:t>
      </w:r>
      <w:r w:rsidRPr="007B1EB5">
        <w:rPr>
          <w:b/>
          <w:bCs/>
          <w:sz w:val="24"/>
          <w:szCs w:val="24"/>
          <w:lang w:val="uk-UA"/>
        </w:rPr>
        <w:t xml:space="preserve">. </w:t>
      </w:r>
      <w:r w:rsidR="008F5460" w:rsidRPr="007B1EB5">
        <w:rPr>
          <w:b/>
          <w:bCs/>
          <w:sz w:val="24"/>
          <w:szCs w:val="24"/>
          <w:lang w:val="uk-UA"/>
        </w:rPr>
        <w:t>ІНШІ УМОВИ ДОГОВОРУ</w:t>
      </w:r>
    </w:p>
    <w:p w:rsidR="008F5460" w:rsidRPr="007B1EB5" w:rsidRDefault="008F5460" w:rsidP="00E31209">
      <w:pPr>
        <w:widowControl w:val="0"/>
        <w:spacing w:after="0" w:line="240" w:lineRule="auto"/>
        <w:ind w:left="600" w:firstLine="567"/>
        <w:jc w:val="both"/>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rsidR="008F5460" w:rsidRPr="007B1EB5"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п. 1</w:t>
      </w:r>
      <w:r w:rsidR="00512BEA" w:rsidRPr="007B1EB5">
        <w:rPr>
          <w:rFonts w:eastAsia="Times New Roman"/>
          <w:b/>
          <w:i/>
          <w:color w:val="000000"/>
          <w:spacing w:val="3"/>
          <w:sz w:val="20"/>
          <w:szCs w:val="24"/>
          <w:lang w:val="uk-UA" w:eastAsia="ru-RU"/>
        </w:rPr>
        <w:t>7</w:t>
      </w:r>
      <w:r w:rsidRPr="007B1EB5">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AD6FD1" w:rsidRPr="007B1EB5" w:rsidRDefault="002369B0" w:rsidP="00AD6FD1">
      <w:pPr>
        <w:adjustRightInd w:val="0"/>
        <w:spacing w:after="0" w:line="240" w:lineRule="auto"/>
        <w:ind w:firstLine="567"/>
        <w:jc w:val="both"/>
        <w:rPr>
          <w:rFonts w:eastAsiaTheme="minorHAnsi"/>
          <w:color w:val="000000"/>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 xml:space="preserve">.2. </w:t>
      </w:r>
      <w:r w:rsidR="00AD6FD1"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.3. Цей Договір укладено в двох примірниках, що мають однакову юридичну силу, –  по одному примірнику для кожної зі Сторін.</w:t>
      </w:r>
    </w:p>
    <w:p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.5. Додаткові угоди та додатки до цього Договору є його невід’ємною частиною.</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стороні без письмової згоди другої Сторони.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w:t>
      </w:r>
      <w:r w:rsidRPr="007B1EB5">
        <w:rPr>
          <w:sz w:val="24"/>
          <w:szCs w:val="24"/>
          <w:lang w:val="uk-UA"/>
        </w:rPr>
        <w:lastRenderedPageBreak/>
        <w:t>винна Сторона.</w:t>
      </w:r>
    </w:p>
    <w:p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w:t>
      </w:r>
      <w:r w:rsidR="00512BEA" w:rsidRPr="007B1EB5">
        <w:rPr>
          <w:rFonts w:ascii="Times New Roman" w:hAnsi="Times New Roman"/>
          <w:sz w:val="24"/>
          <w:szCs w:val="24"/>
          <w:lang w:val="uk-UA"/>
        </w:rPr>
        <w:t>7</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.10</w:t>
      </w:r>
      <w:r w:rsidRPr="007B1EB5">
        <w:rPr>
          <w:sz w:val="24"/>
          <w:szCs w:val="24"/>
          <w:lang w:val="uk-UA"/>
        </w:rPr>
        <w:t>.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закупівель.</w:t>
      </w:r>
    </w:p>
    <w:p w:rsidR="008F5460" w:rsidRPr="007B1EB5" w:rsidRDefault="008F5460" w:rsidP="00E31209">
      <w:pPr>
        <w:spacing w:after="0" w:line="240" w:lineRule="auto"/>
        <w:ind w:left="1069" w:firstLine="567"/>
        <w:jc w:val="both"/>
        <w:rPr>
          <w:sz w:val="24"/>
          <w:szCs w:val="24"/>
          <w:lang w:val="uk-UA"/>
        </w:rPr>
      </w:pPr>
    </w:p>
    <w:p w:rsidR="008F5460" w:rsidRPr="007B1EB5" w:rsidRDefault="002369B0" w:rsidP="00E31209">
      <w:pPr>
        <w:spacing w:after="0" w:line="240" w:lineRule="auto"/>
        <w:ind w:left="1047"/>
        <w:jc w:val="center"/>
        <w:rPr>
          <w:b/>
          <w:sz w:val="24"/>
          <w:szCs w:val="24"/>
          <w:lang w:val="uk-UA"/>
        </w:rPr>
      </w:pPr>
      <w:r w:rsidRPr="007B1EB5">
        <w:rPr>
          <w:b/>
          <w:sz w:val="24"/>
          <w:szCs w:val="24"/>
          <w:lang w:val="uk-UA"/>
        </w:rPr>
        <w:t>1</w:t>
      </w:r>
      <w:r w:rsidR="00512BEA" w:rsidRPr="007B1EB5">
        <w:rPr>
          <w:b/>
          <w:sz w:val="24"/>
          <w:szCs w:val="24"/>
          <w:lang w:val="uk-UA"/>
        </w:rPr>
        <w:t>8</w:t>
      </w:r>
      <w:r w:rsidRPr="007B1EB5">
        <w:rPr>
          <w:b/>
          <w:sz w:val="24"/>
          <w:szCs w:val="24"/>
          <w:lang w:val="uk-UA"/>
        </w:rPr>
        <w:t xml:space="preserve">. </w:t>
      </w:r>
      <w:r w:rsidR="008F5460" w:rsidRPr="007B1EB5">
        <w:rPr>
          <w:b/>
          <w:sz w:val="24"/>
          <w:szCs w:val="24"/>
          <w:lang w:val="uk-UA"/>
        </w:rPr>
        <w:t>ДОДАТКИ ДО ДОГОВОРУ</w:t>
      </w:r>
    </w:p>
    <w:p w:rsidR="008F5460" w:rsidRPr="007B1EB5" w:rsidRDefault="008F5460" w:rsidP="00E31209">
      <w:pPr>
        <w:pStyle w:val="a3"/>
        <w:spacing w:after="0" w:line="240" w:lineRule="auto"/>
        <w:ind w:left="1047"/>
        <w:contextualSpacing w:val="0"/>
        <w:rPr>
          <w:b/>
          <w:sz w:val="24"/>
          <w:szCs w:val="24"/>
          <w:lang w:val="uk-UA"/>
        </w:rPr>
      </w:pPr>
    </w:p>
    <w:p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 Невід’ємною частиною цього Договору є:</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.1.1. Додаток 1 – Специфікація № __.</w:t>
      </w:r>
    </w:p>
    <w:p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 xml:space="preserve">.1.2. </w:t>
      </w:r>
      <w:r w:rsidR="00037CDF" w:rsidRPr="007B1EB5">
        <w:rPr>
          <w:color w:val="000000"/>
          <w:sz w:val="24"/>
          <w:szCs w:val="24"/>
          <w:lang w:val="uk-UA"/>
        </w:rPr>
        <w:t>*</w:t>
      </w:r>
    </w:p>
    <w:p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p>
    <w:p w:rsidR="008F5460" w:rsidRPr="007B1EB5" w:rsidRDefault="008F5460" w:rsidP="00E31209">
      <w:pPr>
        <w:spacing w:after="0" w:line="240" w:lineRule="auto"/>
        <w:ind w:firstLine="567"/>
        <w:jc w:val="both"/>
        <w:rPr>
          <w:b/>
          <w:sz w:val="24"/>
          <w:szCs w:val="24"/>
          <w:lang w:val="uk-UA"/>
        </w:rPr>
      </w:pPr>
    </w:p>
    <w:p w:rsidR="00A90392" w:rsidRPr="007B1EB5" w:rsidRDefault="00A90392" w:rsidP="00A90392">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p w:rsidR="00A90392" w:rsidRPr="007B1EB5" w:rsidRDefault="00A90392" w:rsidP="00A90392">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A90392" w:rsidRPr="007B1EB5" w:rsidTr="00F107BA">
        <w:trPr>
          <w:trHeight w:val="3274"/>
        </w:trPr>
        <w:tc>
          <w:tcPr>
            <w:tcW w:w="4820" w:type="dxa"/>
          </w:tcPr>
          <w:p w:rsidR="00A90392" w:rsidRPr="007B1EB5" w:rsidRDefault="00A90392" w:rsidP="00F107BA">
            <w:pPr>
              <w:spacing w:after="0" w:line="240" w:lineRule="auto"/>
              <w:ind w:left="-108" w:right="-120" w:firstLine="142"/>
              <w:jc w:val="both"/>
              <w:rPr>
                <w:b/>
                <w:sz w:val="24"/>
                <w:szCs w:val="24"/>
                <w:u w:val="single"/>
                <w:lang w:val="uk-UA"/>
              </w:rPr>
            </w:pPr>
            <w:r w:rsidRPr="007B1EB5">
              <w:rPr>
                <w:b/>
                <w:sz w:val="24"/>
                <w:szCs w:val="24"/>
                <w:u w:val="single"/>
                <w:lang w:val="uk-UA"/>
              </w:rPr>
              <w:t>ПОКУПЕЦЬ:</w:t>
            </w:r>
          </w:p>
          <w:p w:rsidR="005255B3" w:rsidRPr="00024228" w:rsidRDefault="005255B3" w:rsidP="005255B3">
            <w:pPr>
              <w:rPr>
                <w:b/>
                <w:sz w:val="25"/>
              </w:rPr>
            </w:pPr>
            <w:r w:rsidRPr="00024228">
              <w:rPr>
                <w:b/>
                <w:sz w:val="25"/>
              </w:rPr>
              <w:t>Акціонернетовариство «Українськазалізниця»</w:t>
            </w:r>
          </w:p>
          <w:p w:rsidR="005255B3" w:rsidRPr="00024228" w:rsidRDefault="005255B3" w:rsidP="005255B3">
            <w:pPr>
              <w:rPr>
                <w:sz w:val="25"/>
              </w:rPr>
            </w:pPr>
            <w:r w:rsidRPr="00024228">
              <w:rPr>
                <w:sz w:val="25"/>
              </w:rPr>
              <w:t>03150, м.Київ, вул.Єжи Гедройця,5</w:t>
            </w:r>
          </w:p>
          <w:p w:rsidR="005255B3" w:rsidRPr="00024228" w:rsidRDefault="005255B3" w:rsidP="005255B3">
            <w:pPr>
              <w:rPr>
                <w:sz w:val="25"/>
              </w:rPr>
            </w:pPr>
            <w:r w:rsidRPr="00024228">
              <w:rPr>
                <w:sz w:val="25"/>
              </w:rPr>
              <w:t>Код ЄДРПОУ 40075815</w:t>
            </w:r>
          </w:p>
          <w:p w:rsidR="005255B3" w:rsidRPr="00024228" w:rsidRDefault="005255B3" w:rsidP="005255B3">
            <w:pPr>
              <w:rPr>
                <w:b/>
                <w:sz w:val="25"/>
              </w:rPr>
            </w:pPr>
            <w:r w:rsidRPr="00024228">
              <w:rPr>
                <w:b/>
                <w:sz w:val="25"/>
              </w:rPr>
              <w:t>Філія «Стрийськийвагоноремонтнийзавод»  акціонерноготовариства «Українськазалізниця»</w:t>
            </w:r>
          </w:p>
          <w:p w:rsidR="005255B3" w:rsidRPr="008D2163" w:rsidRDefault="005255B3" w:rsidP="005255B3">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rsidR="005255B3" w:rsidRPr="008D2163" w:rsidRDefault="005255B3" w:rsidP="005255B3">
            <w:pPr>
              <w:pStyle w:val="aff0"/>
              <w:spacing w:after="0"/>
              <w:ind w:left="0"/>
              <w:rPr>
                <w:lang w:eastAsia="uk-UA"/>
              </w:rPr>
            </w:pPr>
            <w:r w:rsidRPr="008D2163">
              <w:rPr>
                <w:lang w:eastAsia="uk-UA"/>
              </w:rPr>
              <w:t>вул. Зубенка, 2.</w:t>
            </w:r>
          </w:p>
          <w:p w:rsidR="005255B3" w:rsidRPr="008D2163" w:rsidRDefault="005255B3" w:rsidP="005255B3">
            <w:pPr>
              <w:pStyle w:val="afc"/>
              <w:spacing w:after="0"/>
              <w:rPr>
                <w:lang w:val="ru-RU"/>
              </w:rPr>
            </w:pPr>
            <w:r w:rsidRPr="008D2163">
              <w:rPr>
                <w:lang w:val="ru-RU"/>
              </w:rPr>
              <w:t>ЄДРПОУ 40123439, ІПН  400758126555,</w:t>
            </w:r>
          </w:p>
          <w:p w:rsidR="005255B3" w:rsidRPr="008D2163" w:rsidRDefault="005255B3" w:rsidP="005255B3">
            <w:pPr>
              <w:pStyle w:val="afc"/>
              <w:spacing w:after="0"/>
              <w:rPr>
                <w:b/>
                <w:lang w:val="ru-RU"/>
              </w:rPr>
            </w:pPr>
            <w:r w:rsidRPr="008D2163">
              <w:rPr>
                <w:lang w:val="ru-RU"/>
              </w:rPr>
              <w:t>код філії 652 для  податковихнакладних,</w:t>
            </w:r>
          </w:p>
          <w:p w:rsidR="005255B3" w:rsidRPr="008D2163" w:rsidRDefault="005255B3" w:rsidP="005255B3">
            <w:pPr>
              <w:pStyle w:val="afc"/>
              <w:spacing w:after="0"/>
              <w:rPr>
                <w:b/>
                <w:lang w:val="ru-RU"/>
              </w:rPr>
            </w:pPr>
            <w:r w:rsidRPr="008D2163">
              <w:rPr>
                <w:lang w:val="ru-RU"/>
              </w:rPr>
              <w:t>Витяг  зРеєструплатниківподатку  на  доданувартість №1828104500193 від 12.12.2018</w:t>
            </w:r>
          </w:p>
          <w:p w:rsidR="005255B3" w:rsidRPr="008D2163" w:rsidRDefault="005255B3" w:rsidP="005255B3">
            <w:pPr>
              <w:pStyle w:val="afc"/>
              <w:spacing w:after="0"/>
            </w:pPr>
            <w:r w:rsidRPr="008D2163">
              <w:t>Банківські реквізити:</w:t>
            </w:r>
          </w:p>
          <w:p w:rsidR="005255B3" w:rsidRPr="008D2163" w:rsidRDefault="005255B3" w:rsidP="005255B3">
            <w:pPr>
              <w:pStyle w:val="afc"/>
              <w:spacing w:after="0"/>
            </w:pPr>
            <w:r w:rsidRPr="008D2163">
              <w:t xml:space="preserve">п/р № </w:t>
            </w:r>
            <w:r w:rsidRPr="008D2163">
              <w:rPr>
                <w:lang w:val="en-US"/>
              </w:rPr>
              <w:t>UA</w:t>
            </w:r>
            <w:r w:rsidRPr="008D2163">
              <w:t xml:space="preserve"> 603257960000026001300473637 в Філії-Львівське ОУ АТ «Ощадбанк» </w:t>
            </w:r>
          </w:p>
          <w:p w:rsidR="005255B3" w:rsidRPr="008D2163" w:rsidRDefault="005255B3" w:rsidP="005255B3">
            <w:pPr>
              <w:pStyle w:val="afc"/>
              <w:spacing w:after="0"/>
            </w:pPr>
            <w:r w:rsidRPr="008D2163">
              <w:t>МФО 325796, код ЄДРПОУ банку 09325703</w:t>
            </w:r>
          </w:p>
          <w:p w:rsidR="00A90392" w:rsidRPr="007B1EB5" w:rsidRDefault="005255B3" w:rsidP="005255B3">
            <w:pPr>
              <w:spacing w:after="0" w:line="240" w:lineRule="auto"/>
              <w:ind w:firstLine="44"/>
              <w:jc w:val="both"/>
              <w:rPr>
                <w:sz w:val="24"/>
                <w:szCs w:val="24"/>
                <w:lang w:val="uk-UA"/>
              </w:rPr>
            </w:pPr>
            <w:r w:rsidRPr="001B05FC">
              <w:rPr>
                <w:sz w:val="24"/>
              </w:rPr>
              <w:t>телефон/телефакс (03</w:t>
            </w:r>
            <w:r w:rsidRPr="008D2163">
              <w:rPr>
                <w:sz w:val="24"/>
              </w:rPr>
              <w:t> </w:t>
            </w:r>
            <w:r w:rsidRPr="001B05FC">
              <w:rPr>
                <w:sz w:val="24"/>
              </w:rPr>
              <w:t>245) 5 2260/ 7</w:t>
            </w:r>
            <w:r>
              <w:rPr>
                <w:sz w:val="24"/>
                <w:lang w:val="uk-UA"/>
              </w:rPr>
              <w:t>1430</w:t>
            </w:r>
          </w:p>
          <w:p w:rsidR="00A90392" w:rsidRPr="007B1EB5" w:rsidRDefault="00A90392" w:rsidP="005255B3">
            <w:pPr>
              <w:tabs>
                <w:tab w:val="left" w:pos="142"/>
              </w:tabs>
              <w:spacing w:after="0" w:line="240" w:lineRule="auto"/>
              <w:jc w:val="both"/>
              <w:rPr>
                <w:sz w:val="24"/>
                <w:szCs w:val="24"/>
                <w:lang w:val="uk-UA"/>
              </w:rPr>
            </w:pPr>
          </w:p>
        </w:tc>
      </w:tr>
    </w:tbl>
    <w:p w:rsidR="00A90392" w:rsidRPr="007B1EB5" w:rsidRDefault="00A90392" w:rsidP="00A90392">
      <w:pPr>
        <w:spacing w:after="0" w:line="240" w:lineRule="auto"/>
        <w:rPr>
          <w:b/>
          <w:sz w:val="24"/>
          <w:szCs w:val="24"/>
          <w:u w:val="single"/>
          <w:lang w:val="uk-UA"/>
        </w:rPr>
      </w:pPr>
      <w:r w:rsidRPr="007B1EB5">
        <w:rPr>
          <w:b/>
          <w:sz w:val="24"/>
          <w:szCs w:val="24"/>
          <w:u w:val="single"/>
          <w:lang w:val="uk-UA"/>
        </w:rPr>
        <w:t>ПОСТАЧАЛЬНИК:</w:t>
      </w:r>
    </w:p>
    <w:p w:rsidR="00A90392" w:rsidRPr="007B1EB5" w:rsidRDefault="00A90392" w:rsidP="00A90392">
      <w:pPr>
        <w:spacing w:after="0" w:line="240" w:lineRule="auto"/>
        <w:jc w:val="both"/>
        <w:rPr>
          <w:sz w:val="24"/>
          <w:szCs w:val="24"/>
          <w:lang w:val="uk-UA"/>
        </w:rPr>
      </w:pPr>
      <w:r w:rsidRPr="007B1EB5">
        <w:rPr>
          <w:sz w:val="24"/>
          <w:szCs w:val="24"/>
          <w:lang w:val="uk-UA"/>
        </w:rPr>
        <w:t>__________________________</w:t>
      </w:r>
    </w:p>
    <w:p w:rsidR="00A90392" w:rsidRPr="007B1EB5" w:rsidRDefault="00A90392" w:rsidP="00A90392">
      <w:pPr>
        <w:spacing w:after="0" w:line="240" w:lineRule="auto"/>
        <w:jc w:val="both"/>
        <w:rPr>
          <w:sz w:val="24"/>
          <w:szCs w:val="24"/>
          <w:lang w:val="uk-UA"/>
        </w:rPr>
      </w:pPr>
      <w:r w:rsidRPr="007B1EB5">
        <w:rPr>
          <w:sz w:val="24"/>
          <w:szCs w:val="24"/>
          <w:lang w:val="uk-UA"/>
        </w:rPr>
        <w:t>Місцезнаходження:</w:t>
      </w:r>
    </w:p>
    <w:p w:rsidR="00A90392" w:rsidRPr="007B1EB5" w:rsidRDefault="00A90392" w:rsidP="00A90392">
      <w:pPr>
        <w:spacing w:after="0" w:line="240" w:lineRule="auto"/>
        <w:jc w:val="both"/>
        <w:rPr>
          <w:sz w:val="24"/>
          <w:szCs w:val="24"/>
          <w:lang w:val="uk-UA"/>
        </w:rPr>
      </w:pPr>
      <w:r w:rsidRPr="007B1EB5">
        <w:rPr>
          <w:sz w:val="24"/>
          <w:szCs w:val="24"/>
          <w:lang w:val="uk-UA"/>
        </w:rPr>
        <w:t xml:space="preserve">Індекс __________, </w:t>
      </w:r>
    </w:p>
    <w:p w:rsidR="00A90392" w:rsidRPr="007B1EB5" w:rsidRDefault="00A90392" w:rsidP="00A90392">
      <w:pPr>
        <w:spacing w:after="0" w:line="240" w:lineRule="auto"/>
        <w:jc w:val="both"/>
        <w:rPr>
          <w:sz w:val="24"/>
          <w:szCs w:val="24"/>
          <w:lang w:val="uk-UA"/>
        </w:rPr>
      </w:pPr>
      <w:r w:rsidRPr="007B1EB5">
        <w:rPr>
          <w:sz w:val="24"/>
          <w:szCs w:val="24"/>
          <w:lang w:val="uk-UA"/>
        </w:rPr>
        <w:t>місто __________________________,</w:t>
      </w:r>
    </w:p>
    <w:p w:rsidR="00A90392" w:rsidRPr="007B1EB5" w:rsidRDefault="00A90392" w:rsidP="00A90392">
      <w:pPr>
        <w:spacing w:after="0" w:line="240" w:lineRule="auto"/>
        <w:jc w:val="both"/>
        <w:rPr>
          <w:sz w:val="24"/>
          <w:szCs w:val="24"/>
          <w:lang w:val="uk-UA"/>
        </w:rPr>
      </w:pPr>
      <w:r w:rsidRPr="007B1EB5">
        <w:rPr>
          <w:sz w:val="24"/>
          <w:szCs w:val="24"/>
          <w:lang w:val="uk-UA"/>
        </w:rPr>
        <w:t>вул. __________________буд._____</w:t>
      </w:r>
    </w:p>
    <w:p w:rsidR="00A90392" w:rsidRPr="007B1EB5" w:rsidRDefault="00A90392" w:rsidP="00A90392">
      <w:pPr>
        <w:spacing w:after="0" w:line="240" w:lineRule="auto"/>
        <w:jc w:val="both"/>
        <w:rPr>
          <w:sz w:val="24"/>
          <w:szCs w:val="24"/>
          <w:lang w:val="uk-UA"/>
        </w:rPr>
      </w:pPr>
      <w:r w:rsidRPr="007B1EB5">
        <w:rPr>
          <w:sz w:val="24"/>
          <w:szCs w:val="24"/>
          <w:lang w:val="uk-UA"/>
        </w:rPr>
        <w:t>Поштова адреса:</w:t>
      </w:r>
    </w:p>
    <w:p w:rsidR="00A90392" w:rsidRPr="007B1EB5" w:rsidRDefault="00A90392" w:rsidP="00A90392">
      <w:pPr>
        <w:spacing w:after="0" w:line="240" w:lineRule="auto"/>
        <w:jc w:val="both"/>
        <w:rPr>
          <w:sz w:val="24"/>
          <w:szCs w:val="24"/>
          <w:lang w:val="uk-UA"/>
        </w:rPr>
      </w:pPr>
      <w:r w:rsidRPr="007B1EB5">
        <w:rPr>
          <w:sz w:val="24"/>
          <w:szCs w:val="24"/>
          <w:lang w:val="uk-UA"/>
        </w:rPr>
        <w:t>_________________________________</w:t>
      </w:r>
    </w:p>
    <w:p w:rsidR="00A90392" w:rsidRPr="007B1EB5" w:rsidRDefault="00A90392" w:rsidP="00A90392">
      <w:pPr>
        <w:spacing w:after="0" w:line="240" w:lineRule="auto"/>
        <w:jc w:val="both"/>
        <w:rPr>
          <w:sz w:val="24"/>
          <w:szCs w:val="24"/>
          <w:lang w:val="uk-UA"/>
        </w:rPr>
      </w:pPr>
      <w:r w:rsidRPr="007B1EB5">
        <w:rPr>
          <w:sz w:val="24"/>
          <w:szCs w:val="24"/>
          <w:lang w:val="uk-UA"/>
        </w:rPr>
        <w:t>тел.: ______________</w:t>
      </w:r>
    </w:p>
    <w:p w:rsidR="00A90392" w:rsidRPr="007B1EB5" w:rsidRDefault="00A90392" w:rsidP="00A90392">
      <w:pPr>
        <w:spacing w:after="0" w:line="240" w:lineRule="auto"/>
        <w:jc w:val="both"/>
        <w:rPr>
          <w:sz w:val="24"/>
          <w:szCs w:val="24"/>
          <w:lang w:val="uk-UA"/>
        </w:rPr>
      </w:pPr>
      <w:r w:rsidRPr="007B1EB5">
        <w:rPr>
          <w:sz w:val="24"/>
          <w:szCs w:val="24"/>
          <w:lang w:val="uk-UA"/>
        </w:rPr>
        <w:t>e-mail:_________</w:t>
      </w:r>
    </w:p>
    <w:p w:rsidR="00A90392" w:rsidRPr="007B1EB5" w:rsidRDefault="00A90392" w:rsidP="00A90392">
      <w:pPr>
        <w:spacing w:after="0" w:line="240" w:lineRule="auto"/>
        <w:jc w:val="both"/>
        <w:rPr>
          <w:sz w:val="24"/>
          <w:szCs w:val="24"/>
          <w:lang w:val="uk-UA"/>
        </w:rPr>
      </w:pPr>
      <w:r w:rsidRPr="007B1EB5">
        <w:rPr>
          <w:sz w:val="24"/>
          <w:szCs w:val="24"/>
          <w:lang w:val="uk-UA"/>
        </w:rPr>
        <w:t>Код ЄДРПОУ:_______________</w:t>
      </w:r>
    </w:p>
    <w:p w:rsidR="00A90392" w:rsidRPr="007B1EB5" w:rsidRDefault="00A90392" w:rsidP="00A90392">
      <w:pPr>
        <w:spacing w:after="0" w:line="240" w:lineRule="auto"/>
        <w:jc w:val="both"/>
        <w:rPr>
          <w:sz w:val="24"/>
          <w:szCs w:val="24"/>
          <w:lang w:val="uk-UA"/>
        </w:rPr>
      </w:pPr>
      <w:r w:rsidRPr="007B1EB5">
        <w:rPr>
          <w:sz w:val="24"/>
          <w:szCs w:val="24"/>
          <w:lang w:val="uk-UA"/>
        </w:rPr>
        <w:t>ІПН:_________ ____________</w:t>
      </w:r>
    </w:p>
    <w:p w:rsidR="00A90392" w:rsidRPr="007B1EB5" w:rsidRDefault="00A90392" w:rsidP="00A90392">
      <w:pPr>
        <w:spacing w:after="0" w:line="240" w:lineRule="auto"/>
        <w:rPr>
          <w:b/>
          <w:sz w:val="24"/>
          <w:szCs w:val="24"/>
          <w:u w:val="single"/>
          <w:lang w:val="uk-UA"/>
        </w:rPr>
      </w:pPr>
      <w:r w:rsidRPr="007B1EB5">
        <w:rPr>
          <w:sz w:val="24"/>
          <w:szCs w:val="24"/>
          <w:lang w:val="uk-UA"/>
        </w:rPr>
        <w:t>Банк:</w:t>
      </w: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A90392" w:rsidRPr="007B1EB5" w:rsidTr="00F107BA">
        <w:trPr>
          <w:trHeight w:val="1587"/>
        </w:trPr>
        <w:tc>
          <w:tcPr>
            <w:tcW w:w="3466" w:type="dxa"/>
          </w:tcPr>
          <w:p w:rsidR="00A90392" w:rsidRPr="007B1EB5" w:rsidRDefault="00A90392" w:rsidP="00F107BA">
            <w:pPr>
              <w:spacing w:after="0" w:line="240" w:lineRule="auto"/>
              <w:jc w:val="both"/>
              <w:rPr>
                <w:b/>
                <w:sz w:val="24"/>
                <w:szCs w:val="24"/>
                <w:lang w:val="uk-UA"/>
              </w:rPr>
            </w:pPr>
            <w:r w:rsidRPr="007B1EB5">
              <w:rPr>
                <w:b/>
                <w:sz w:val="24"/>
                <w:szCs w:val="24"/>
                <w:lang w:val="uk-UA"/>
              </w:rPr>
              <w:t>Від ПОКУПЦЯ:</w:t>
            </w:r>
          </w:p>
          <w:p w:rsidR="00A90392" w:rsidRPr="007B1EB5" w:rsidRDefault="00A90392" w:rsidP="00F107BA">
            <w:pPr>
              <w:spacing w:after="0" w:line="240" w:lineRule="auto"/>
              <w:ind w:firstLine="22"/>
              <w:jc w:val="both"/>
              <w:rPr>
                <w:b/>
                <w:sz w:val="24"/>
                <w:szCs w:val="24"/>
                <w:lang w:val="uk-UA"/>
              </w:rPr>
            </w:pPr>
          </w:p>
          <w:p w:rsidR="00A90392" w:rsidRPr="007B1EB5" w:rsidRDefault="00A90392" w:rsidP="00F107BA">
            <w:pPr>
              <w:spacing w:after="0" w:line="240" w:lineRule="auto"/>
              <w:ind w:firstLine="22"/>
              <w:jc w:val="both"/>
              <w:rPr>
                <w:b/>
                <w:sz w:val="24"/>
                <w:szCs w:val="24"/>
                <w:lang w:val="uk-UA"/>
              </w:rPr>
            </w:pPr>
            <w:r w:rsidRPr="007B1EB5">
              <w:rPr>
                <w:b/>
                <w:sz w:val="24"/>
                <w:szCs w:val="24"/>
                <w:lang w:val="uk-UA"/>
              </w:rPr>
              <w:t>____________ /_____________/</w:t>
            </w:r>
          </w:p>
          <w:p w:rsidR="00A90392" w:rsidRPr="007B1EB5" w:rsidRDefault="00A90392" w:rsidP="00F107BA">
            <w:pPr>
              <w:widowControl w:val="0"/>
              <w:autoSpaceDE w:val="0"/>
              <w:autoSpaceDN w:val="0"/>
              <w:spacing w:after="0" w:line="240" w:lineRule="auto"/>
              <w:ind w:firstLine="22"/>
              <w:jc w:val="both"/>
              <w:rPr>
                <w:sz w:val="24"/>
                <w:szCs w:val="24"/>
                <w:lang w:val="uk-UA"/>
              </w:rPr>
            </w:pPr>
          </w:p>
          <w:p w:rsidR="00A90392" w:rsidRPr="007B1EB5" w:rsidRDefault="00A90392" w:rsidP="00F107BA">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rsidR="00A90392" w:rsidRPr="007B1EB5" w:rsidRDefault="00A90392" w:rsidP="00F107BA">
            <w:pPr>
              <w:widowControl w:val="0"/>
              <w:autoSpaceDE w:val="0"/>
              <w:autoSpaceDN w:val="0"/>
              <w:spacing w:after="0" w:line="240" w:lineRule="auto"/>
              <w:ind w:firstLine="567"/>
              <w:jc w:val="both"/>
              <w:rPr>
                <w:sz w:val="24"/>
                <w:szCs w:val="24"/>
                <w:lang w:val="uk-UA"/>
              </w:rPr>
            </w:pPr>
          </w:p>
        </w:tc>
        <w:tc>
          <w:tcPr>
            <w:tcW w:w="4388" w:type="dxa"/>
          </w:tcPr>
          <w:p w:rsidR="00A90392" w:rsidRPr="007B1EB5" w:rsidRDefault="00A90392" w:rsidP="00F107BA">
            <w:pPr>
              <w:spacing w:after="0" w:line="240" w:lineRule="auto"/>
              <w:ind w:firstLine="916"/>
              <w:rPr>
                <w:b/>
                <w:sz w:val="24"/>
                <w:szCs w:val="24"/>
                <w:lang w:val="uk-UA"/>
              </w:rPr>
            </w:pPr>
            <w:r w:rsidRPr="007B1EB5">
              <w:rPr>
                <w:b/>
                <w:sz w:val="24"/>
                <w:szCs w:val="24"/>
                <w:lang w:val="uk-UA"/>
              </w:rPr>
              <w:t>Від ПОСТАЧАЛЬНИКА</w:t>
            </w:r>
          </w:p>
          <w:p w:rsidR="00A90392" w:rsidRPr="007B1EB5" w:rsidRDefault="00A90392" w:rsidP="00F107BA">
            <w:pPr>
              <w:widowControl w:val="0"/>
              <w:autoSpaceDE w:val="0"/>
              <w:autoSpaceDN w:val="0"/>
              <w:spacing w:after="0" w:line="240" w:lineRule="auto"/>
              <w:ind w:firstLine="912"/>
              <w:jc w:val="both"/>
              <w:rPr>
                <w:b/>
                <w:sz w:val="24"/>
                <w:szCs w:val="24"/>
                <w:u w:val="single"/>
                <w:lang w:val="uk-UA"/>
              </w:rPr>
            </w:pPr>
          </w:p>
          <w:p w:rsidR="00A90392" w:rsidRPr="007B1EB5" w:rsidRDefault="00A90392" w:rsidP="00F107BA">
            <w:pPr>
              <w:spacing w:after="0" w:line="240" w:lineRule="auto"/>
              <w:ind w:left="916" w:firstLine="22"/>
              <w:jc w:val="both"/>
              <w:rPr>
                <w:b/>
                <w:sz w:val="24"/>
                <w:szCs w:val="24"/>
                <w:lang w:val="uk-UA"/>
              </w:rPr>
            </w:pPr>
            <w:r w:rsidRPr="007B1EB5">
              <w:rPr>
                <w:b/>
                <w:sz w:val="24"/>
                <w:szCs w:val="24"/>
                <w:lang w:val="uk-UA"/>
              </w:rPr>
              <w:t>____________ /_____________/</w:t>
            </w:r>
          </w:p>
          <w:p w:rsidR="00A90392" w:rsidRPr="007B1EB5" w:rsidRDefault="00A90392" w:rsidP="00F107BA">
            <w:pPr>
              <w:widowControl w:val="0"/>
              <w:autoSpaceDE w:val="0"/>
              <w:autoSpaceDN w:val="0"/>
              <w:spacing w:after="0" w:line="240" w:lineRule="auto"/>
              <w:ind w:firstLine="912"/>
              <w:jc w:val="both"/>
              <w:rPr>
                <w:sz w:val="24"/>
                <w:szCs w:val="24"/>
                <w:lang w:val="uk-UA"/>
              </w:rPr>
            </w:pPr>
          </w:p>
          <w:p w:rsidR="00A90392" w:rsidRPr="007B1EB5" w:rsidRDefault="00A90392" w:rsidP="00F107BA">
            <w:pPr>
              <w:widowControl w:val="0"/>
              <w:autoSpaceDE w:val="0"/>
              <w:autoSpaceDN w:val="0"/>
              <w:spacing w:after="0" w:line="240" w:lineRule="auto"/>
              <w:ind w:firstLine="912"/>
              <w:jc w:val="both"/>
              <w:rPr>
                <w:sz w:val="24"/>
                <w:szCs w:val="24"/>
                <w:lang w:val="uk-UA"/>
              </w:rPr>
            </w:pPr>
          </w:p>
        </w:tc>
      </w:tr>
    </w:tbl>
    <w:p w:rsidR="006856F7" w:rsidRPr="007B1EB5" w:rsidRDefault="006856F7" w:rsidP="00E31209">
      <w:pPr>
        <w:spacing w:after="0" w:line="240" w:lineRule="auto"/>
      </w:pPr>
    </w:p>
    <w:p w:rsidR="008F5460" w:rsidRPr="007B1EB5" w:rsidRDefault="008F5460" w:rsidP="00E31209">
      <w:pPr>
        <w:spacing w:after="0" w:line="240" w:lineRule="auto"/>
      </w:pPr>
      <w:r w:rsidRPr="007B1EB5">
        <w:br w:type="page"/>
      </w:r>
    </w:p>
    <w:p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10"/>
          <w:pgSz w:w="11906" w:h="16838"/>
          <w:pgMar w:top="567" w:right="567" w:bottom="567" w:left="1701" w:header="709" w:footer="709" w:gutter="0"/>
          <w:cols w:space="708"/>
          <w:titlePg/>
          <w:docGrid w:linePitch="360"/>
        </w:sectPr>
      </w:pPr>
    </w:p>
    <w:p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sz w:val="24"/>
          <w:szCs w:val="24"/>
          <w:lang w:val="uk-UA"/>
        </w:rPr>
        <w:t>до Договору</w:t>
      </w:r>
    </w:p>
    <w:p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rsidR="008F5460" w:rsidRPr="007B1EB5" w:rsidRDefault="008F5460" w:rsidP="00E31209">
      <w:pPr>
        <w:spacing w:after="0" w:line="240" w:lineRule="auto"/>
        <w:ind w:left="10773" w:right="-7"/>
        <w:rPr>
          <w:sz w:val="24"/>
          <w:szCs w:val="24"/>
          <w:lang w:val="uk-UA"/>
        </w:rPr>
      </w:pPr>
      <w:r w:rsidRPr="007B1EB5">
        <w:rPr>
          <w:sz w:val="24"/>
          <w:szCs w:val="24"/>
          <w:lang w:val="uk-UA"/>
        </w:rPr>
        <w:t>від</w:t>
      </w:r>
      <w:r w:rsidRPr="007B1EB5">
        <w:rPr>
          <w:noProof/>
          <w:sz w:val="24"/>
          <w:szCs w:val="24"/>
          <w:lang w:val="uk-UA"/>
        </w:rPr>
        <w:t>_______________20_</w:t>
      </w:r>
      <w:r w:rsidRPr="007B1EB5">
        <w:rPr>
          <w:sz w:val="24"/>
          <w:szCs w:val="24"/>
          <w:lang w:val="uk-UA"/>
        </w:rPr>
        <w:t>р.</w:t>
      </w:r>
    </w:p>
    <w:p w:rsidR="008F5460" w:rsidRPr="007B1EB5" w:rsidRDefault="008F5460" w:rsidP="00E31209">
      <w:pPr>
        <w:spacing w:after="0" w:line="240" w:lineRule="auto"/>
        <w:ind w:left="11057" w:right="-7" w:firstLine="567"/>
        <w:rPr>
          <w:sz w:val="24"/>
          <w:szCs w:val="24"/>
          <w:lang w:val="uk-UA"/>
        </w:rPr>
      </w:pPr>
    </w:p>
    <w:p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rsidR="006856F7" w:rsidRPr="007B1EB5" w:rsidRDefault="006856F7" w:rsidP="00E31209">
      <w:pPr>
        <w:spacing w:after="0" w:line="240" w:lineRule="auto"/>
        <w:ind w:left="851" w:right="-7"/>
        <w:jc w:val="center"/>
        <w:rPr>
          <w:b/>
          <w:sz w:val="24"/>
          <w:szCs w:val="24"/>
          <w:lang w:val="uk-UA"/>
        </w:rPr>
      </w:pPr>
    </w:p>
    <w:tbl>
      <w:tblPr>
        <w:tblW w:w="14888" w:type="dxa"/>
        <w:tblInd w:w="762" w:type="dxa"/>
        <w:tblLayout w:type="fixed"/>
        <w:tblCellMar>
          <w:left w:w="40" w:type="dxa"/>
          <w:right w:w="40" w:type="dxa"/>
        </w:tblCellMar>
        <w:tblLook w:val="04A0" w:firstRow="1" w:lastRow="0" w:firstColumn="1" w:lastColumn="0" w:noHBand="0" w:noVBand="1"/>
      </w:tblPr>
      <w:tblGrid>
        <w:gridCol w:w="444"/>
        <w:gridCol w:w="1193"/>
        <w:gridCol w:w="1142"/>
        <w:gridCol w:w="1137"/>
        <w:gridCol w:w="2307"/>
        <w:gridCol w:w="1101"/>
        <w:gridCol w:w="1310"/>
        <w:gridCol w:w="1701"/>
        <w:gridCol w:w="709"/>
        <w:gridCol w:w="986"/>
        <w:gridCol w:w="1137"/>
        <w:gridCol w:w="717"/>
        <w:gridCol w:w="1004"/>
      </w:tblGrid>
      <w:tr w:rsidR="000B18C1" w:rsidRPr="007B1EB5" w:rsidTr="004345EB">
        <w:trPr>
          <w:trHeight w:hRule="exact" w:val="1206"/>
        </w:trPr>
        <w:tc>
          <w:tcPr>
            <w:tcW w:w="444"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193"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2"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2307"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101"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310"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1701"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Технічні характеристики (креслення, марка, ГОСТ, ДСТУ, ТУ, ТУ У тощо).</w:t>
            </w:r>
          </w:p>
        </w:tc>
        <w:tc>
          <w:tcPr>
            <w:tcW w:w="709"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986"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К-ть</w:t>
            </w:r>
          </w:p>
        </w:tc>
        <w:tc>
          <w:tcPr>
            <w:tcW w:w="1137"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без ПДВ, грн</w:t>
            </w:r>
          </w:p>
        </w:tc>
        <w:tc>
          <w:tcPr>
            <w:tcW w:w="717"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з ПДВ, грн</w:t>
            </w:r>
          </w:p>
        </w:tc>
        <w:tc>
          <w:tcPr>
            <w:tcW w:w="1004"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Сума без ПДВ, грн</w:t>
            </w:r>
          </w:p>
        </w:tc>
      </w:tr>
      <w:tr w:rsidR="00A14725" w:rsidRPr="007B1EB5" w:rsidTr="004345EB">
        <w:trPr>
          <w:trHeight w:hRule="exact" w:val="1410"/>
        </w:trPr>
        <w:tc>
          <w:tcPr>
            <w:tcW w:w="444" w:type="dxa"/>
            <w:tcBorders>
              <w:top w:val="single" w:sz="6" w:space="0" w:color="auto"/>
              <w:left w:val="single" w:sz="6" w:space="0" w:color="auto"/>
              <w:bottom w:val="single" w:sz="6" w:space="0" w:color="auto"/>
              <w:right w:val="single" w:sz="4" w:space="0" w:color="auto"/>
            </w:tcBorders>
            <w:vAlign w:val="center"/>
          </w:tcPr>
          <w:p w:rsidR="00A14725" w:rsidRPr="00A14725" w:rsidRDefault="00A14725" w:rsidP="00A14725">
            <w:pPr>
              <w:spacing w:after="0" w:line="240" w:lineRule="auto"/>
              <w:ind w:right="-7" w:firstLine="567"/>
              <w:jc w:val="center"/>
              <w:rPr>
                <w:sz w:val="20"/>
                <w:szCs w:val="20"/>
                <w:lang w:val="uk-UA"/>
              </w:rPr>
            </w:pPr>
            <w:r w:rsidRPr="00A14725">
              <w:rPr>
                <w:sz w:val="20"/>
                <w:szCs w:val="20"/>
                <w:lang w:val="uk-UA"/>
              </w:rPr>
              <w:t>11</w:t>
            </w:r>
          </w:p>
        </w:tc>
        <w:tc>
          <w:tcPr>
            <w:tcW w:w="1193" w:type="dxa"/>
            <w:tcBorders>
              <w:top w:val="single" w:sz="6" w:space="0" w:color="auto"/>
              <w:left w:val="single" w:sz="4" w:space="0" w:color="auto"/>
              <w:bottom w:val="single" w:sz="6" w:space="0" w:color="auto"/>
              <w:right w:val="single" w:sz="6" w:space="0" w:color="auto"/>
            </w:tcBorders>
            <w:vAlign w:val="center"/>
          </w:tcPr>
          <w:p w:rsidR="00A14725" w:rsidRPr="004345EB" w:rsidRDefault="00560D93" w:rsidP="00A14725">
            <w:pPr>
              <w:spacing w:after="0" w:line="240" w:lineRule="auto"/>
              <w:rPr>
                <w:color w:val="000000"/>
                <w:sz w:val="22"/>
                <w:lang w:val="uk-UA"/>
              </w:rPr>
            </w:pPr>
            <w:r w:rsidRPr="004345EB">
              <w:rPr>
                <w:color w:val="000000"/>
                <w:sz w:val="22"/>
                <w:lang w:val="uk-UA"/>
              </w:rPr>
              <w:t>24112100-3</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725" w:rsidRPr="004345EB" w:rsidRDefault="00560D93" w:rsidP="00A14725">
            <w:pPr>
              <w:jc w:val="center"/>
              <w:rPr>
                <w:rFonts w:eastAsia="Times New Roman"/>
                <w:color w:val="000000"/>
                <w:sz w:val="22"/>
                <w:lang w:val="uk-UA"/>
              </w:rPr>
            </w:pPr>
            <w:r w:rsidRPr="004345EB">
              <w:rPr>
                <w:color w:val="000000"/>
                <w:sz w:val="22"/>
                <w:lang w:val="uk-UA"/>
              </w:rPr>
              <w:t>25711</w:t>
            </w:r>
          </w:p>
        </w:tc>
        <w:tc>
          <w:tcPr>
            <w:tcW w:w="1137" w:type="dxa"/>
            <w:tcBorders>
              <w:top w:val="single" w:sz="6" w:space="0" w:color="auto"/>
              <w:left w:val="single" w:sz="6" w:space="0" w:color="auto"/>
              <w:bottom w:val="single" w:sz="6" w:space="0" w:color="auto"/>
              <w:right w:val="single" w:sz="6" w:space="0" w:color="auto"/>
            </w:tcBorders>
            <w:vAlign w:val="center"/>
          </w:tcPr>
          <w:p w:rsidR="00A14725" w:rsidRPr="004345EB" w:rsidRDefault="00A14725" w:rsidP="00A14725">
            <w:pPr>
              <w:spacing w:after="0" w:line="240" w:lineRule="auto"/>
              <w:ind w:firstLine="567"/>
              <w:jc w:val="center"/>
              <w:rPr>
                <w:color w:val="000000"/>
                <w:sz w:val="22"/>
                <w:lang w:val="uk-UA"/>
              </w:rPr>
            </w:pP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725" w:rsidRPr="004345EB" w:rsidRDefault="00560D93" w:rsidP="00A14725">
            <w:pPr>
              <w:rPr>
                <w:rFonts w:eastAsia="Times New Roman"/>
                <w:color w:val="000000"/>
                <w:sz w:val="22"/>
                <w:lang w:val="uk-UA"/>
              </w:rPr>
            </w:pPr>
            <w:r w:rsidRPr="004345EB">
              <w:rPr>
                <w:rFonts w:eastAsia="Times New Roman"/>
                <w:color w:val="000000"/>
                <w:sz w:val="22"/>
                <w:lang w:val="uk-UA"/>
              </w:rPr>
              <w:t>Діоксид вуглецю</w:t>
            </w:r>
          </w:p>
        </w:tc>
        <w:tc>
          <w:tcPr>
            <w:tcW w:w="1101" w:type="dxa"/>
            <w:tcBorders>
              <w:top w:val="single" w:sz="6" w:space="0" w:color="auto"/>
              <w:left w:val="single" w:sz="4" w:space="0" w:color="auto"/>
              <w:bottom w:val="single" w:sz="6" w:space="0" w:color="auto"/>
              <w:right w:val="single" w:sz="6" w:space="0" w:color="auto"/>
            </w:tcBorders>
            <w:vAlign w:val="center"/>
          </w:tcPr>
          <w:p w:rsidR="00A14725" w:rsidRPr="004345EB" w:rsidRDefault="00A14725" w:rsidP="00A14725">
            <w:pPr>
              <w:spacing w:after="0" w:line="240" w:lineRule="auto"/>
              <w:rPr>
                <w:color w:val="000000"/>
                <w:sz w:val="22"/>
                <w:lang w:val="uk-UA"/>
              </w:rPr>
            </w:pPr>
            <w:r w:rsidRPr="004345EB">
              <w:rPr>
                <w:color w:val="000000"/>
                <w:sz w:val="22"/>
                <w:lang w:val="uk-UA"/>
              </w:rPr>
              <w:t>2023р.</w:t>
            </w:r>
          </w:p>
        </w:tc>
        <w:tc>
          <w:tcPr>
            <w:tcW w:w="1310" w:type="dxa"/>
            <w:tcBorders>
              <w:top w:val="single" w:sz="6" w:space="0" w:color="auto"/>
              <w:left w:val="single" w:sz="6" w:space="0" w:color="auto"/>
              <w:bottom w:val="single" w:sz="6" w:space="0" w:color="auto"/>
              <w:right w:val="single" w:sz="6" w:space="0" w:color="auto"/>
            </w:tcBorders>
            <w:vAlign w:val="center"/>
          </w:tcPr>
          <w:p w:rsidR="00A14725" w:rsidRPr="004345EB" w:rsidRDefault="00A14725" w:rsidP="00A14725">
            <w:pPr>
              <w:spacing w:after="0" w:line="240" w:lineRule="auto"/>
              <w:ind w:right="102" w:firstLine="567"/>
              <w:jc w:val="center"/>
              <w:rPr>
                <w:sz w:val="22"/>
                <w:lang w:val="uk-UA"/>
              </w:rPr>
            </w:pPr>
          </w:p>
        </w:tc>
        <w:tc>
          <w:tcPr>
            <w:tcW w:w="1701" w:type="dxa"/>
            <w:tcBorders>
              <w:top w:val="single" w:sz="6" w:space="0" w:color="auto"/>
              <w:left w:val="single" w:sz="6" w:space="0" w:color="auto"/>
              <w:bottom w:val="single" w:sz="6" w:space="0" w:color="auto"/>
              <w:right w:val="single" w:sz="6" w:space="0" w:color="auto"/>
            </w:tcBorders>
            <w:vAlign w:val="center"/>
          </w:tcPr>
          <w:p w:rsidR="00A14725" w:rsidRPr="004345EB" w:rsidRDefault="00A14725" w:rsidP="00A14725">
            <w:pPr>
              <w:spacing w:after="0" w:line="240" w:lineRule="auto"/>
              <w:ind w:right="102" w:firstLine="567"/>
              <w:jc w:val="center"/>
              <w:rPr>
                <w:sz w:val="22"/>
                <w:lang w:val="uk-UA"/>
              </w:rPr>
            </w:pPr>
          </w:p>
        </w:tc>
        <w:tc>
          <w:tcPr>
            <w:tcW w:w="709" w:type="dxa"/>
            <w:tcBorders>
              <w:top w:val="single" w:sz="6" w:space="0" w:color="auto"/>
              <w:left w:val="single" w:sz="6" w:space="0" w:color="auto"/>
              <w:bottom w:val="single" w:sz="6" w:space="0" w:color="auto"/>
              <w:right w:val="single" w:sz="6" w:space="0" w:color="auto"/>
            </w:tcBorders>
            <w:vAlign w:val="center"/>
          </w:tcPr>
          <w:p w:rsidR="00A14725" w:rsidRPr="004345EB" w:rsidRDefault="00560D93" w:rsidP="00A14725">
            <w:pPr>
              <w:jc w:val="center"/>
              <w:rPr>
                <w:sz w:val="22"/>
                <w:lang w:val="uk-UA"/>
              </w:rPr>
            </w:pPr>
            <w:r w:rsidRPr="004345EB">
              <w:rPr>
                <w:sz w:val="22"/>
                <w:lang w:val="uk-UA"/>
              </w:rPr>
              <w:t>кг</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725" w:rsidRPr="004345EB" w:rsidRDefault="00560D93" w:rsidP="00A14725">
            <w:pPr>
              <w:jc w:val="center"/>
              <w:rPr>
                <w:rFonts w:eastAsia="Times New Roman"/>
                <w:color w:val="000000"/>
                <w:sz w:val="22"/>
                <w:lang w:val="uk-UA"/>
              </w:rPr>
            </w:pPr>
            <w:r w:rsidRPr="004345EB">
              <w:rPr>
                <w:color w:val="000000"/>
                <w:sz w:val="22"/>
                <w:lang w:val="uk-UA"/>
              </w:rPr>
              <w:t>60000,00</w:t>
            </w:r>
          </w:p>
        </w:tc>
        <w:tc>
          <w:tcPr>
            <w:tcW w:w="1137" w:type="dxa"/>
            <w:tcBorders>
              <w:top w:val="single" w:sz="6" w:space="0" w:color="auto"/>
              <w:left w:val="single" w:sz="6" w:space="0" w:color="auto"/>
              <w:bottom w:val="single" w:sz="6" w:space="0" w:color="auto"/>
              <w:right w:val="single" w:sz="6" w:space="0" w:color="auto"/>
            </w:tcBorders>
            <w:vAlign w:val="center"/>
          </w:tcPr>
          <w:p w:rsidR="00A14725" w:rsidRPr="004345EB" w:rsidRDefault="00A14725" w:rsidP="00A14725">
            <w:pPr>
              <w:spacing w:after="0" w:line="240" w:lineRule="auto"/>
              <w:ind w:firstLine="567"/>
              <w:jc w:val="center"/>
              <w:rPr>
                <w:color w:val="000000"/>
                <w:sz w:val="22"/>
                <w:lang w:val="uk-UA"/>
              </w:rPr>
            </w:pPr>
          </w:p>
        </w:tc>
        <w:tc>
          <w:tcPr>
            <w:tcW w:w="717" w:type="dxa"/>
            <w:tcBorders>
              <w:top w:val="single" w:sz="6" w:space="0" w:color="auto"/>
              <w:left w:val="single" w:sz="6" w:space="0" w:color="auto"/>
              <w:bottom w:val="single" w:sz="6" w:space="0" w:color="auto"/>
              <w:right w:val="single" w:sz="6" w:space="0" w:color="auto"/>
            </w:tcBorders>
          </w:tcPr>
          <w:p w:rsidR="00A14725" w:rsidRPr="007B1EB5" w:rsidRDefault="00A14725" w:rsidP="00A14725">
            <w:pPr>
              <w:spacing w:after="0" w:line="240" w:lineRule="auto"/>
              <w:ind w:firstLine="567"/>
              <w:jc w:val="center"/>
              <w:rPr>
                <w:color w:val="000000"/>
                <w:sz w:val="24"/>
                <w:szCs w:val="24"/>
                <w:lang w:val="uk-UA"/>
              </w:rPr>
            </w:pPr>
          </w:p>
        </w:tc>
        <w:tc>
          <w:tcPr>
            <w:tcW w:w="1004" w:type="dxa"/>
            <w:tcBorders>
              <w:top w:val="single" w:sz="6" w:space="0" w:color="auto"/>
              <w:left w:val="single" w:sz="6" w:space="0" w:color="auto"/>
              <w:bottom w:val="single" w:sz="6" w:space="0" w:color="auto"/>
              <w:right w:val="single" w:sz="4" w:space="0" w:color="auto"/>
            </w:tcBorders>
            <w:vAlign w:val="center"/>
          </w:tcPr>
          <w:p w:rsidR="00A14725" w:rsidRPr="007B1EB5" w:rsidRDefault="00A14725" w:rsidP="00A14725">
            <w:pPr>
              <w:spacing w:after="0" w:line="240" w:lineRule="auto"/>
              <w:ind w:firstLine="567"/>
              <w:jc w:val="center"/>
              <w:rPr>
                <w:color w:val="000000"/>
                <w:sz w:val="24"/>
                <w:szCs w:val="24"/>
                <w:lang w:val="uk-UA"/>
              </w:rPr>
            </w:pPr>
          </w:p>
        </w:tc>
      </w:tr>
      <w:tr w:rsidR="000B18C1" w:rsidRPr="007B1EB5" w:rsidTr="00A14725">
        <w:trPr>
          <w:trHeight w:hRule="exact" w:val="340"/>
        </w:trPr>
        <w:tc>
          <w:tcPr>
            <w:tcW w:w="13884" w:type="dxa"/>
            <w:gridSpan w:val="12"/>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1004"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r w:rsidR="000B18C1" w:rsidRPr="007B1EB5" w:rsidTr="00A14725">
        <w:trPr>
          <w:trHeight w:hRule="exact" w:val="300"/>
        </w:trPr>
        <w:tc>
          <w:tcPr>
            <w:tcW w:w="13884" w:type="dxa"/>
            <w:gridSpan w:val="12"/>
            <w:tcBorders>
              <w:top w:val="single" w:sz="6" w:space="0" w:color="auto"/>
              <w:left w:val="single" w:sz="6" w:space="0" w:color="auto"/>
              <w:bottom w:val="single" w:sz="4" w:space="0" w:color="auto"/>
              <w:right w:val="single" w:sz="6" w:space="0" w:color="auto"/>
            </w:tcBorders>
          </w:tcPr>
          <w:p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1004" w:type="dxa"/>
            <w:tcBorders>
              <w:top w:val="single" w:sz="6" w:space="0" w:color="auto"/>
              <w:left w:val="single" w:sz="6"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r>
      <w:tr w:rsidR="000B18C1" w:rsidRPr="007B1EB5" w:rsidTr="00A14725">
        <w:trPr>
          <w:trHeight w:hRule="exact" w:val="334"/>
        </w:trPr>
        <w:tc>
          <w:tcPr>
            <w:tcW w:w="13884" w:type="dxa"/>
            <w:gridSpan w:val="12"/>
            <w:tcBorders>
              <w:top w:val="single" w:sz="4" w:space="0" w:color="auto"/>
              <w:left w:val="single" w:sz="4" w:space="0" w:color="auto"/>
              <w:bottom w:val="single" w:sz="4" w:space="0" w:color="auto"/>
              <w:right w:val="single" w:sz="4" w:space="0" w:color="auto"/>
            </w:tcBorders>
          </w:tcPr>
          <w:p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1004" w:type="dxa"/>
            <w:tcBorders>
              <w:top w:val="single" w:sz="4" w:space="0" w:color="auto"/>
              <w:left w:val="single" w:sz="4"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bl>
    <w:p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rsidTr="00787B18">
        <w:trPr>
          <w:trHeight w:val="167"/>
          <w:jc w:val="center"/>
        </w:trPr>
        <w:tc>
          <w:tcPr>
            <w:tcW w:w="4586"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left="1006" w:hanging="14"/>
              <w:jc w:val="both"/>
              <w:rPr>
                <w:sz w:val="24"/>
                <w:szCs w:val="24"/>
                <w:lang w:val="uk-UA"/>
              </w:rPr>
            </w:pPr>
          </w:p>
          <w:p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rsidR="008F5460" w:rsidRPr="007B1EB5"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rsidR="008F5460" w:rsidRPr="00E31209"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u w:val="single"/>
                <w:lang w:val="uk-UA"/>
              </w:rPr>
            </w:pPr>
          </w:p>
        </w:tc>
      </w:tr>
    </w:tbl>
    <w:p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1"/>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328" w:rsidRDefault="00E42328">
      <w:pPr>
        <w:spacing w:after="0" w:line="240" w:lineRule="auto"/>
      </w:pPr>
      <w:r>
        <w:separator/>
      </w:r>
    </w:p>
  </w:endnote>
  <w:endnote w:type="continuationSeparator" w:id="0">
    <w:p w:rsidR="00E42328" w:rsidRDefault="00E4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328" w:rsidRDefault="00E42328">
      <w:pPr>
        <w:spacing w:after="0" w:line="240" w:lineRule="auto"/>
      </w:pPr>
      <w:r>
        <w:separator/>
      </w:r>
    </w:p>
  </w:footnote>
  <w:footnote w:type="continuationSeparator" w:id="0">
    <w:p w:rsidR="00E42328" w:rsidRDefault="00E42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rsidR="00F107BA" w:rsidRDefault="008675B8" w:rsidP="00165BB3">
        <w:pPr>
          <w:pStyle w:val="af0"/>
          <w:jc w:val="center"/>
        </w:pPr>
        <w:r>
          <w:fldChar w:fldCharType="begin"/>
        </w:r>
        <w:r w:rsidR="004B3B55">
          <w:instrText>PAGE   \* MERGEFORMAT</w:instrText>
        </w:r>
        <w:r>
          <w:fldChar w:fldCharType="separate"/>
        </w:r>
        <w:r w:rsidR="00440AF7">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7BA" w:rsidRDefault="008675B8" w:rsidP="0095573F">
    <w:pPr>
      <w:pStyle w:val="af0"/>
      <w:jc w:val="center"/>
    </w:pPr>
    <w:r>
      <w:fldChar w:fldCharType="begin"/>
    </w:r>
    <w:r w:rsidR="004B3B55">
      <w:instrText>PAGE   \* MERGEFORMAT</w:instrText>
    </w:r>
    <w:r>
      <w:fldChar w:fldCharType="separate"/>
    </w:r>
    <w:r w:rsidR="00DA4096">
      <w:rPr>
        <w:noProof/>
      </w:rPr>
      <w:t>19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0">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6">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0">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3">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4">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5">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6">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8">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0">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1">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6">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7">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20"/>
  </w:num>
  <w:num w:numId="3">
    <w:abstractNumId w:val="16"/>
  </w:num>
  <w:num w:numId="4">
    <w:abstractNumId w:val="3"/>
  </w:num>
  <w:num w:numId="5">
    <w:abstractNumId w:val="30"/>
  </w:num>
  <w:num w:numId="6">
    <w:abstractNumId w:val="25"/>
  </w:num>
  <w:num w:numId="7">
    <w:abstractNumId w:val="4"/>
  </w:num>
  <w:num w:numId="8">
    <w:abstractNumId w:val="2"/>
  </w:num>
  <w:num w:numId="9">
    <w:abstractNumId w:val="10"/>
  </w:num>
  <w:num w:numId="10">
    <w:abstractNumId w:val="27"/>
  </w:num>
  <w:num w:numId="11">
    <w:abstractNumId w:val="9"/>
  </w:num>
  <w:num w:numId="12">
    <w:abstractNumId w:val="39"/>
  </w:num>
  <w:num w:numId="13">
    <w:abstractNumId w:val="36"/>
  </w:num>
  <w:num w:numId="14">
    <w:abstractNumId w:val="22"/>
  </w:num>
  <w:num w:numId="15">
    <w:abstractNumId w:val="15"/>
  </w:num>
  <w:num w:numId="16">
    <w:abstractNumId w:val="24"/>
  </w:num>
  <w:num w:numId="17">
    <w:abstractNumId w:val="28"/>
  </w:num>
  <w:num w:numId="18">
    <w:abstractNumId w:val="0"/>
  </w:num>
  <w:num w:numId="19">
    <w:abstractNumId w:val="7"/>
  </w:num>
  <w:num w:numId="20">
    <w:abstractNumId w:val="32"/>
  </w:num>
  <w:num w:numId="21">
    <w:abstractNumId w:val="21"/>
  </w:num>
  <w:num w:numId="22">
    <w:abstractNumId w:val="31"/>
  </w:num>
  <w:num w:numId="23">
    <w:abstractNumId w:val="37"/>
  </w:num>
  <w:num w:numId="24">
    <w:abstractNumId w:val="13"/>
  </w:num>
  <w:num w:numId="25">
    <w:abstractNumId w:val="19"/>
  </w:num>
  <w:num w:numId="26">
    <w:abstractNumId w:val="38"/>
  </w:num>
  <w:num w:numId="27">
    <w:abstractNumId w:val="14"/>
  </w:num>
  <w:num w:numId="28">
    <w:abstractNumId w:val="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1"/>
  </w:num>
  <w:num w:numId="32">
    <w:abstractNumId w:val="33"/>
  </w:num>
  <w:num w:numId="33">
    <w:abstractNumId w:val="17"/>
  </w:num>
  <w:num w:numId="34">
    <w:abstractNumId w:val="34"/>
  </w:num>
  <w:num w:numId="35">
    <w:abstractNumId w:val="5"/>
  </w:num>
  <w:num w:numId="36">
    <w:abstractNumId w:val="35"/>
  </w:num>
  <w:num w:numId="37">
    <w:abstractNumId w:val="29"/>
  </w:num>
  <w:num w:numId="38">
    <w:abstractNumId w:val="1"/>
  </w:num>
  <w:num w:numId="39">
    <w:abstractNumId w:val="12"/>
  </w:num>
  <w:num w:numId="40">
    <w:abstractNumId w:val="26"/>
  </w:num>
  <w:num w:numId="41">
    <w:abstractNumId w:val="2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3E1B"/>
    <w:rsid w:val="000134C4"/>
    <w:rsid w:val="00014502"/>
    <w:rsid w:val="00023164"/>
    <w:rsid w:val="0002540A"/>
    <w:rsid w:val="00030E8F"/>
    <w:rsid w:val="00035463"/>
    <w:rsid w:val="00037CDF"/>
    <w:rsid w:val="00042326"/>
    <w:rsid w:val="000475AF"/>
    <w:rsid w:val="0006785C"/>
    <w:rsid w:val="00072D1E"/>
    <w:rsid w:val="00075BDB"/>
    <w:rsid w:val="00076DCE"/>
    <w:rsid w:val="00083391"/>
    <w:rsid w:val="000A3E43"/>
    <w:rsid w:val="000B18C1"/>
    <w:rsid w:val="000C4547"/>
    <w:rsid w:val="000D4084"/>
    <w:rsid w:val="000E1180"/>
    <w:rsid w:val="000E3451"/>
    <w:rsid w:val="000F0913"/>
    <w:rsid w:val="000F2017"/>
    <w:rsid w:val="001144F8"/>
    <w:rsid w:val="001179D2"/>
    <w:rsid w:val="00127242"/>
    <w:rsid w:val="00156F02"/>
    <w:rsid w:val="00160AEC"/>
    <w:rsid w:val="001639FE"/>
    <w:rsid w:val="00165BB3"/>
    <w:rsid w:val="00166C29"/>
    <w:rsid w:val="00184CF0"/>
    <w:rsid w:val="001A28F8"/>
    <w:rsid w:val="001B4469"/>
    <w:rsid w:val="001D6B8B"/>
    <w:rsid w:val="002262CB"/>
    <w:rsid w:val="0023300F"/>
    <w:rsid w:val="00234F71"/>
    <w:rsid w:val="00235872"/>
    <w:rsid w:val="002369B0"/>
    <w:rsid w:val="002627D7"/>
    <w:rsid w:val="00271849"/>
    <w:rsid w:val="0027377D"/>
    <w:rsid w:val="00275E5B"/>
    <w:rsid w:val="00285945"/>
    <w:rsid w:val="00296F5A"/>
    <w:rsid w:val="002A07A3"/>
    <w:rsid w:val="002A1202"/>
    <w:rsid w:val="002A40FC"/>
    <w:rsid w:val="002A7273"/>
    <w:rsid w:val="002B0E5E"/>
    <w:rsid w:val="002B380C"/>
    <w:rsid w:val="002B4A76"/>
    <w:rsid w:val="002C3A40"/>
    <w:rsid w:val="002D1254"/>
    <w:rsid w:val="00302DB4"/>
    <w:rsid w:val="00314378"/>
    <w:rsid w:val="00316417"/>
    <w:rsid w:val="0031655E"/>
    <w:rsid w:val="00325F79"/>
    <w:rsid w:val="00344F2B"/>
    <w:rsid w:val="00345A50"/>
    <w:rsid w:val="00352A92"/>
    <w:rsid w:val="00353958"/>
    <w:rsid w:val="00362026"/>
    <w:rsid w:val="00370377"/>
    <w:rsid w:val="0037659C"/>
    <w:rsid w:val="00393BA5"/>
    <w:rsid w:val="003A2DB2"/>
    <w:rsid w:val="003A3B6D"/>
    <w:rsid w:val="003B47A5"/>
    <w:rsid w:val="003C1C2E"/>
    <w:rsid w:val="003C3CD3"/>
    <w:rsid w:val="003D382A"/>
    <w:rsid w:val="003D495E"/>
    <w:rsid w:val="003D6065"/>
    <w:rsid w:val="003F71BC"/>
    <w:rsid w:val="004019BF"/>
    <w:rsid w:val="00405BDB"/>
    <w:rsid w:val="00413543"/>
    <w:rsid w:val="00423BE0"/>
    <w:rsid w:val="00427006"/>
    <w:rsid w:val="00427EE6"/>
    <w:rsid w:val="00430895"/>
    <w:rsid w:val="004345EB"/>
    <w:rsid w:val="00436E9B"/>
    <w:rsid w:val="00440AF7"/>
    <w:rsid w:val="00442703"/>
    <w:rsid w:val="004444EB"/>
    <w:rsid w:val="00470586"/>
    <w:rsid w:val="00471733"/>
    <w:rsid w:val="004945B6"/>
    <w:rsid w:val="00494C11"/>
    <w:rsid w:val="004A2BB4"/>
    <w:rsid w:val="004B3B55"/>
    <w:rsid w:val="004B4803"/>
    <w:rsid w:val="004D1C3D"/>
    <w:rsid w:val="004E334F"/>
    <w:rsid w:val="004E7A38"/>
    <w:rsid w:val="00503E1B"/>
    <w:rsid w:val="00512BEA"/>
    <w:rsid w:val="005255B3"/>
    <w:rsid w:val="00530880"/>
    <w:rsid w:val="00560D93"/>
    <w:rsid w:val="00564775"/>
    <w:rsid w:val="005661B7"/>
    <w:rsid w:val="00567A25"/>
    <w:rsid w:val="00570058"/>
    <w:rsid w:val="00572047"/>
    <w:rsid w:val="00573E2B"/>
    <w:rsid w:val="005742AF"/>
    <w:rsid w:val="005744B4"/>
    <w:rsid w:val="00581CE2"/>
    <w:rsid w:val="005C1D4B"/>
    <w:rsid w:val="005C3481"/>
    <w:rsid w:val="005E4E89"/>
    <w:rsid w:val="00603071"/>
    <w:rsid w:val="006132FB"/>
    <w:rsid w:val="00614F27"/>
    <w:rsid w:val="00615673"/>
    <w:rsid w:val="0062465C"/>
    <w:rsid w:val="0062587D"/>
    <w:rsid w:val="00632CEB"/>
    <w:rsid w:val="00634D6C"/>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39F1"/>
    <w:rsid w:val="006F4480"/>
    <w:rsid w:val="006F739F"/>
    <w:rsid w:val="00711801"/>
    <w:rsid w:val="0072088B"/>
    <w:rsid w:val="0072564D"/>
    <w:rsid w:val="00731FF6"/>
    <w:rsid w:val="007343FC"/>
    <w:rsid w:val="00736160"/>
    <w:rsid w:val="007422DA"/>
    <w:rsid w:val="00743002"/>
    <w:rsid w:val="00744D1B"/>
    <w:rsid w:val="007520EE"/>
    <w:rsid w:val="007624FA"/>
    <w:rsid w:val="00772C5E"/>
    <w:rsid w:val="0078017B"/>
    <w:rsid w:val="00783F23"/>
    <w:rsid w:val="007852F9"/>
    <w:rsid w:val="00785F43"/>
    <w:rsid w:val="00787B18"/>
    <w:rsid w:val="00787B97"/>
    <w:rsid w:val="00796F36"/>
    <w:rsid w:val="007A032C"/>
    <w:rsid w:val="007A5BDF"/>
    <w:rsid w:val="007A5E27"/>
    <w:rsid w:val="007A6CE1"/>
    <w:rsid w:val="007A6F60"/>
    <w:rsid w:val="007B17CF"/>
    <w:rsid w:val="007B1EB5"/>
    <w:rsid w:val="007B5309"/>
    <w:rsid w:val="007C1B6E"/>
    <w:rsid w:val="007D6FDA"/>
    <w:rsid w:val="007E6B8A"/>
    <w:rsid w:val="007E7B7D"/>
    <w:rsid w:val="007F2F81"/>
    <w:rsid w:val="00800F1C"/>
    <w:rsid w:val="0080219E"/>
    <w:rsid w:val="008179F4"/>
    <w:rsid w:val="00817F93"/>
    <w:rsid w:val="00844492"/>
    <w:rsid w:val="00851C02"/>
    <w:rsid w:val="008675B8"/>
    <w:rsid w:val="00877691"/>
    <w:rsid w:val="00882C4B"/>
    <w:rsid w:val="00896359"/>
    <w:rsid w:val="008B08DE"/>
    <w:rsid w:val="008B0F04"/>
    <w:rsid w:val="008B64E4"/>
    <w:rsid w:val="008B7253"/>
    <w:rsid w:val="008C465F"/>
    <w:rsid w:val="008C50EC"/>
    <w:rsid w:val="008C6D7E"/>
    <w:rsid w:val="008C7CBF"/>
    <w:rsid w:val="008F2CCD"/>
    <w:rsid w:val="008F5460"/>
    <w:rsid w:val="008F5C4E"/>
    <w:rsid w:val="00901ACC"/>
    <w:rsid w:val="009023C2"/>
    <w:rsid w:val="00906CFA"/>
    <w:rsid w:val="00916BA7"/>
    <w:rsid w:val="00917F6A"/>
    <w:rsid w:val="009268DB"/>
    <w:rsid w:val="009410FB"/>
    <w:rsid w:val="00941A39"/>
    <w:rsid w:val="009464F8"/>
    <w:rsid w:val="009524EE"/>
    <w:rsid w:val="009550B2"/>
    <w:rsid w:val="0095573F"/>
    <w:rsid w:val="00962142"/>
    <w:rsid w:val="009655D7"/>
    <w:rsid w:val="00973B2C"/>
    <w:rsid w:val="009A759F"/>
    <w:rsid w:val="009B018A"/>
    <w:rsid w:val="009C001D"/>
    <w:rsid w:val="009C5A94"/>
    <w:rsid w:val="009C6D87"/>
    <w:rsid w:val="009F2257"/>
    <w:rsid w:val="009F72A2"/>
    <w:rsid w:val="00A10327"/>
    <w:rsid w:val="00A14005"/>
    <w:rsid w:val="00A14725"/>
    <w:rsid w:val="00A16D9E"/>
    <w:rsid w:val="00A213B9"/>
    <w:rsid w:val="00A22D2E"/>
    <w:rsid w:val="00A35C29"/>
    <w:rsid w:val="00A55263"/>
    <w:rsid w:val="00A554A1"/>
    <w:rsid w:val="00A5778A"/>
    <w:rsid w:val="00A73493"/>
    <w:rsid w:val="00A7394C"/>
    <w:rsid w:val="00A84D81"/>
    <w:rsid w:val="00A872AF"/>
    <w:rsid w:val="00A90188"/>
    <w:rsid w:val="00A90392"/>
    <w:rsid w:val="00A97B23"/>
    <w:rsid w:val="00AA2766"/>
    <w:rsid w:val="00AA2ED0"/>
    <w:rsid w:val="00AB7505"/>
    <w:rsid w:val="00AC072E"/>
    <w:rsid w:val="00AC0F69"/>
    <w:rsid w:val="00AC4116"/>
    <w:rsid w:val="00AC72F5"/>
    <w:rsid w:val="00AC7E1D"/>
    <w:rsid w:val="00AD6FD1"/>
    <w:rsid w:val="00AF79C0"/>
    <w:rsid w:val="00B376F9"/>
    <w:rsid w:val="00B55FBC"/>
    <w:rsid w:val="00B605BC"/>
    <w:rsid w:val="00B63AF3"/>
    <w:rsid w:val="00B956D9"/>
    <w:rsid w:val="00BB6CF8"/>
    <w:rsid w:val="00BD1161"/>
    <w:rsid w:val="00BD3750"/>
    <w:rsid w:val="00BF4CB7"/>
    <w:rsid w:val="00BF703C"/>
    <w:rsid w:val="00BF7630"/>
    <w:rsid w:val="00C12C61"/>
    <w:rsid w:val="00C350CA"/>
    <w:rsid w:val="00C65F22"/>
    <w:rsid w:val="00C72950"/>
    <w:rsid w:val="00C729BE"/>
    <w:rsid w:val="00C961DF"/>
    <w:rsid w:val="00CA0CD8"/>
    <w:rsid w:val="00CB0A69"/>
    <w:rsid w:val="00CB3092"/>
    <w:rsid w:val="00CB359A"/>
    <w:rsid w:val="00CD7A02"/>
    <w:rsid w:val="00CE34A8"/>
    <w:rsid w:val="00CF2033"/>
    <w:rsid w:val="00D30675"/>
    <w:rsid w:val="00D315F3"/>
    <w:rsid w:val="00D374FC"/>
    <w:rsid w:val="00D4287C"/>
    <w:rsid w:val="00D4324B"/>
    <w:rsid w:val="00D66A78"/>
    <w:rsid w:val="00D85636"/>
    <w:rsid w:val="00D91CBB"/>
    <w:rsid w:val="00D9432F"/>
    <w:rsid w:val="00D95316"/>
    <w:rsid w:val="00DA03D2"/>
    <w:rsid w:val="00DA15DE"/>
    <w:rsid w:val="00DA167E"/>
    <w:rsid w:val="00DA4096"/>
    <w:rsid w:val="00DA5489"/>
    <w:rsid w:val="00DA55FD"/>
    <w:rsid w:val="00DC444B"/>
    <w:rsid w:val="00DD0770"/>
    <w:rsid w:val="00DD775A"/>
    <w:rsid w:val="00DE7784"/>
    <w:rsid w:val="00DF09FC"/>
    <w:rsid w:val="00DF0C93"/>
    <w:rsid w:val="00DF1332"/>
    <w:rsid w:val="00E31209"/>
    <w:rsid w:val="00E42328"/>
    <w:rsid w:val="00E42677"/>
    <w:rsid w:val="00E4289A"/>
    <w:rsid w:val="00E44663"/>
    <w:rsid w:val="00E51A1F"/>
    <w:rsid w:val="00E5506B"/>
    <w:rsid w:val="00E72B43"/>
    <w:rsid w:val="00E76A3B"/>
    <w:rsid w:val="00E90413"/>
    <w:rsid w:val="00E917BD"/>
    <w:rsid w:val="00E936C2"/>
    <w:rsid w:val="00EA600D"/>
    <w:rsid w:val="00EC1D23"/>
    <w:rsid w:val="00ED6DD9"/>
    <w:rsid w:val="00EF2478"/>
    <w:rsid w:val="00EF315A"/>
    <w:rsid w:val="00EF78D3"/>
    <w:rsid w:val="00F107BA"/>
    <w:rsid w:val="00F115DA"/>
    <w:rsid w:val="00F12230"/>
    <w:rsid w:val="00F1699F"/>
    <w:rsid w:val="00F230E4"/>
    <w:rsid w:val="00F341B0"/>
    <w:rsid w:val="00F342BE"/>
    <w:rsid w:val="00F349B1"/>
    <w:rsid w:val="00F43B89"/>
    <w:rsid w:val="00F44690"/>
    <w:rsid w:val="00F47B2A"/>
    <w:rsid w:val="00F50D13"/>
    <w:rsid w:val="00F57AB1"/>
    <w:rsid w:val="00F60114"/>
    <w:rsid w:val="00F601A3"/>
    <w:rsid w:val="00F90F20"/>
    <w:rsid w:val="00F9273B"/>
    <w:rsid w:val="00FB1F73"/>
    <w:rsid w:val="00FB3C29"/>
    <w:rsid w:val="00FB6E12"/>
    <w:rsid w:val="00FB7635"/>
    <w:rsid w:val="00FB7921"/>
    <w:rsid w:val="00FC7448"/>
    <w:rsid w:val="00FD473E"/>
    <w:rsid w:val="00FE02C1"/>
    <w:rsid w:val="00FF19FB"/>
    <w:rsid w:val="00FF2066"/>
    <w:rsid w:val="00FF4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7A6F60"/>
    <w:pPr>
      <w:spacing w:after="120" w:line="240" w:lineRule="auto"/>
      <w:ind w:left="283"/>
    </w:pPr>
    <w:rPr>
      <w:rFonts w:eastAsia="Batang"/>
      <w:sz w:val="24"/>
      <w:szCs w:val="24"/>
      <w:lang w:val="uk-UA"/>
    </w:rPr>
  </w:style>
  <w:style w:type="character" w:customStyle="1" w:styleId="aff1">
    <w:name w:val="Основной текст с отступом Знак"/>
    <w:basedOn w:val="a0"/>
    <w:link w:val="aff0"/>
    <w:rsid w:val="007A6F60"/>
    <w:rPr>
      <w:rFonts w:ascii="Times New Roman" w:eastAsia="Batang"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480-2017-%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FCD0B-3E9B-4707-8D85-8CF90091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9166</Words>
  <Characters>52251</Characters>
  <Application>Microsoft Office Word</Application>
  <DocSecurity>0</DocSecurity>
  <Lines>435</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Пантелейчук Оксана Володимирівна</dc:creator>
  <cp:lastModifiedBy>21-</cp:lastModifiedBy>
  <cp:revision>8</cp:revision>
  <cp:lastPrinted>2023-03-21T14:33:00Z</cp:lastPrinted>
  <dcterms:created xsi:type="dcterms:W3CDTF">2023-05-19T08:00:00Z</dcterms:created>
  <dcterms:modified xsi:type="dcterms:W3CDTF">2023-06-05T07:08:00Z</dcterms:modified>
</cp:coreProperties>
</file>