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8D776D">
              <w:rPr>
                <w:rFonts w:ascii="Times New Roman" w:eastAsia="Times New Roman" w:hAnsi="Times New Roman" w:cs="Times New Roman"/>
                <w:b/>
                <w:bCs/>
                <w:noProof/>
                <w:color w:val="0000FF"/>
                <w:sz w:val="24"/>
                <w:szCs w:val="24"/>
                <w:lang w:val="ru-RU"/>
              </w:rPr>
              <w:t>52</w:t>
            </w:r>
            <w:r w:rsidR="00EA4B5E">
              <w:rPr>
                <w:rFonts w:ascii="Times New Roman" w:eastAsia="Times New Roman" w:hAnsi="Times New Roman" w:cs="Times New Roman"/>
                <w:b/>
                <w:bCs/>
                <w:noProof/>
                <w:color w:val="0000FF"/>
                <w:sz w:val="24"/>
                <w:szCs w:val="24"/>
                <w:lang w:val="ru-RU"/>
              </w:rPr>
              <w:t xml:space="preserve"> від </w:t>
            </w:r>
            <w:r w:rsidR="008D776D">
              <w:rPr>
                <w:rFonts w:ascii="Times New Roman" w:eastAsia="Times New Roman" w:hAnsi="Times New Roman" w:cs="Times New Roman"/>
                <w:b/>
                <w:bCs/>
                <w:noProof/>
                <w:color w:val="0000FF"/>
                <w:sz w:val="24"/>
                <w:szCs w:val="24"/>
                <w:lang w:val="ru-RU"/>
              </w:rPr>
              <w:t>17</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8D776D">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Сергій ЧЕЧЕНЄВ</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E365C6" w:rsidRDefault="005E01F2" w:rsidP="00E365C6">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E365C6" w:rsidRPr="00AA55A5">
        <w:rPr>
          <w:rFonts w:ascii="Times New Roman" w:eastAsia="Times New Roman" w:hAnsi="Times New Roman" w:cs="Times New Roman"/>
          <w:b/>
          <w:color w:val="0000FF"/>
          <w:sz w:val="40"/>
          <w:szCs w:val="40"/>
          <w:lang w:eastAsia="uk-UA" w:bidi="he-IL"/>
        </w:rPr>
        <w:t>316200000-8 Прилади звукової та візуальної сигналізації</w:t>
      </w:r>
    </w:p>
    <w:p w:rsidR="00E365C6"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Pr="006529E7" w:rsidRDefault="00E365C6" w:rsidP="00E365C6">
      <w:pPr>
        <w:spacing w:after="0" w:line="240" w:lineRule="auto"/>
        <w:jc w:val="center"/>
        <w:rPr>
          <w:rFonts w:ascii="Times New Roman" w:eastAsia="Times New Roman" w:hAnsi="Times New Roman" w:cs="Times New Roman"/>
          <w:b/>
          <w:color w:val="0000FF"/>
          <w:sz w:val="36"/>
          <w:szCs w:val="36"/>
          <w:lang w:eastAsia="uk-UA" w:bidi="he-IL"/>
        </w:rPr>
      </w:pPr>
      <w:r>
        <w:rPr>
          <w:rFonts w:ascii="Times New Roman" w:eastAsia="Times New Roman" w:hAnsi="Times New Roman" w:cs="Times New Roman"/>
          <w:b/>
          <w:color w:val="0000FF"/>
          <w:sz w:val="36"/>
          <w:szCs w:val="36"/>
          <w:lang w:eastAsia="uk-UA" w:bidi="he-IL"/>
        </w:rPr>
        <w:t>(К</w:t>
      </w:r>
      <w:r w:rsidRPr="00513244">
        <w:rPr>
          <w:rFonts w:ascii="Times New Roman" w:eastAsia="Times New Roman" w:hAnsi="Times New Roman" w:cs="Times New Roman"/>
          <w:b/>
          <w:color w:val="0000FF"/>
          <w:sz w:val="36"/>
          <w:szCs w:val="36"/>
          <w:lang w:eastAsia="uk-UA" w:bidi="he-IL"/>
        </w:rPr>
        <w:t>омплект матеріалів</w:t>
      </w:r>
      <w:r>
        <w:rPr>
          <w:rFonts w:ascii="Times New Roman" w:eastAsia="Times New Roman" w:hAnsi="Times New Roman" w:cs="Times New Roman"/>
          <w:b/>
          <w:color w:val="0000FF"/>
          <w:sz w:val="36"/>
          <w:szCs w:val="36"/>
          <w:lang w:eastAsia="uk-UA" w:bidi="he-IL"/>
        </w:rPr>
        <w:t xml:space="preserve"> та устаткування</w:t>
      </w:r>
      <w:r w:rsidRPr="00513244">
        <w:rPr>
          <w:rFonts w:ascii="Times New Roman" w:eastAsia="Times New Roman" w:hAnsi="Times New Roman" w:cs="Times New Roman"/>
          <w:b/>
          <w:color w:val="0000FF"/>
          <w:sz w:val="36"/>
          <w:szCs w:val="36"/>
          <w:lang w:eastAsia="uk-UA" w:bidi="he-IL"/>
        </w:rPr>
        <w:t xml:space="preserve"> для впровадження сигналізації на ПС 35-110 кВ</w:t>
      </w:r>
      <w:r w:rsidRPr="006529E7">
        <w:rPr>
          <w:rFonts w:ascii="Times New Roman" w:eastAsia="Times New Roman" w:hAnsi="Times New Roman" w:cs="Times New Roman"/>
          <w:b/>
          <w:color w:val="0000FF"/>
          <w:sz w:val="36"/>
          <w:szCs w:val="36"/>
          <w:lang w:eastAsia="uk-UA" w:bidi="he-IL"/>
        </w:rPr>
        <w:t>)</w:t>
      </w:r>
      <w:r>
        <w:rPr>
          <w:rFonts w:ascii="Times New Roman" w:eastAsia="Times New Roman" w:hAnsi="Times New Roman" w:cs="Times New Roman"/>
          <w:b/>
          <w:color w:val="0000FF"/>
          <w:sz w:val="36"/>
          <w:szCs w:val="36"/>
          <w:lang w:eastAsia="uk-UA" w:bidi="he-IL"/>
        </w:rPr>
        <w:t>.</w:t>
      </w:r>
    </w:p>
    <w:p w:rsidR="00E365C6"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Pr="000A5349"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Default="00E365C6" w:rsidP="00E365C6">
      <w:pPr>
        <w:spacing w:after="0" w:line="240" w:lineRule="auto"/>
        <w:jc w:val="center"/>
        <w:rPr>
          <w:rFonts w:ascii="Times New Roman" w:eastAsia="Calibri" w:hAnsi="Times New Roman" w:cs="Times New Roman"/>
          <w:i/>
          <w:sz w:val="28"/>
          <w:szCs w:val="28"/>
          <w:lang w:eastAsia="uk-UA"/>
        </w:rPr>
      </w:pPr>
      <w:r w:rsidRPr="00AA55A5">
        <w:rPr>
          <w:rFonts w:ascii="Times New Roman" w:eastAsia="Calibri" w:hAnsi="Times New Roman" w:cs="Times New Roman"/>
          <w:i/>
          <w:sz w:val="28"/>
          <w:szCs w:val="28"/>
          <w:lang w:eastAsia="uk-UA"/>
        </w:rPr>
        <w:t xml:space="preserve">(Інвестиційна програма </w:t>
      </w:r>
      <w:r>
        <w:rPr>
          <w:rFonts w:ascii="Times New Roman" w:eastAsia="Calibri" w:hAnsi="Times New Roman" w:cs="Times New Roman"/>
          <w:i/>
          <w:sz w:val="28"/>
          <w:szCs w:val="28"/>
          <w:lang w:eastAsia="uk-UA"/>
        </w:rPr>
        <w:t>АТ «ВІННИЦЯОБЛЕНЕРГО» 2024 р.</w:t>
      </w:r>
    </w:p>
    <w:p w:rsidR="00E365C6" w:rsidRPr="00AA55A5" w:rsidRDefault="00E365C6" w:rsidP="00E365C6">
      <w:pPr>
        <w:spacing w:after="0" w:line="240" w:lineRule="auto"/>
        <w:jc w:val="center"/>
        <w:rPr>
          <w:rFonts w:ascii="Times New Roman" w:eastAsia="Calibri" w:hAnsi="Times New Roman" w:cs="Times New Roman"/>
          <w:i/>
          <w:sz w:val="28"/>
          <w:szCs w:val="28"/>
          <w:lang w:eastAsia="uk-UA"/>
        </w:rPr>
      </w:pPr>
      <w:r>
        <w:rPr>
          <w:rFonts w:ascii="Times New Roman" w:eastAsia="Calibri" w:hAnsi="Times New Roman" w:cs="Times New Roman"/>
          <w:i/>
          <w:sz w:val="28"/>
          <w:szCs w:val="28"/>
          <w:lang w:eastAsia="uk-UA"/>
        </w:rPr>
        <w:t xml:space="preserve">розділ VII </w:t>
      </w:r>
      <w:r w:rsidRPr="00AA55A5">
        <w:rPr>
          <w:rFonts w:ascii="Times New Roman" w:eastAsia="Calibri" w:hAnsi="Times New Roman" w:cs="Times New Roman"/>
          <w:i/>
          <w:sz w:val="28"/>
          <w:szCs w:val="28"/>
          <w:lang w:eastAsia="uk-UA"/>
        </w:rPr>
        <w:t xml:space="preserve"> п. VII.1</w:t>
      </w:r>
      <w:r w:rsidRPr="003746F9">
        <w:t xml:space="preserve"> </w:t>
      </w:r>
      <w:r>
        <w:t xml:space="preserve">- </w:t>
      </w:r>
      <w:r w:rsidRPr="003746F9">
        <w:rPr>
          <w:rFonts w:ascii="Times New Roman" w:eastAsia="Calibri" w:hAnsi="Times New Roman" w:cs="Times New Roman"/>
          <w:i/>
          <w:sz w:val="28"/>
          <w:szCs w:val="28"/>
          <w:lang w:eastAsia="uk-UA"/>
        </w:rPr>
        <w:t>Технічне переоснащення ПС 35-110 кВ із встановленням охоронно-попереджувальної сигналізації</w:t>
      </w:r>
      <w:r w:rsidRPr="00AA55A5">
        <w:rPr>
          <w:rFonts w:ascii="Times New Roman" w:eastAsia="Calibri" w:hAnsi="Times New Roman" w:cs="Times New Roman"/>
          <w:i/>
          <w:sz w:val="28"/>
          <w:szCs w:val="28"/>
          <w:lang w:eastAsia="uk-UA"/>
        </w:rPr>
        <w:t>)</w:t>
      </w:r>
    </w:p>
    <w:p w:rsidR="00E365C6" w:rsidRPr="00033D5F" w:rsidRDefault="00E365C6" w:rsidP="00E365C6">
      <w:pPr>
        <w:spacing w:after="0" w:line="240" w:lineRule="auto"/>
        <w:jc w:val="center"/>
        <w:rPr>
          <w:rFonts w:ascii="Times New Roman" w:eastAsia="Calibri" w:hAnsi="Times New Roman" w:cs="Times New Roman"/>
          <w:b/>
          <w:bCs/>
          <w:sz w:val="28"/>
          <w:szCs w:val="28"/>
        </w:rPr>
      </w:pPr>
    </w:p>
    <w:p w:rsidR="005E01F2" w:rsidRPr="005E01F2" w:rsidRDefault="002D3DF7" w:rsidP="00E365C6">
      <w:pPr>
        <w:spacing w:after="0" w:line="240" w:lineRule="auto"/>
        <w:jc w:val="center"/>
        <w:rPr>
          <w:rFonts w:ascii="Times New Roman" w:eastAsia="Times New Roman" w:hAnsi="Times New Roman" w:cs="Times New Roman"/>
          <w:b/>
          <w:color w:val="0000FF"/>
          <w:sz w:val="40"/>
          <w:szCs w:val="40"/>
          <w:lang w:eastAsia="uk-UA" w:bidi="he-IL"/>
        </w:rPr>
      </w:pPr>
      <w:r w:rsidRPr="002D3DF7">
        <w:rPr>
          <w:rFonts w:ascii="Times New Roman" w:eastAsia="Times New Roman" w:hAnsi="Times New Roman" w:cs="Times New Roman"/>
          <w:b/>
          <w:color w:val="0000FF"/>
          <w:sz w:val="40"/>
          <w:szCs w:val="40"/>
          <w:lang w:eastAsia="uk-UA" w:bidi="he-IL"/>
        </w:rPr>
        <w:t>.</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1F7308" w:rsidRDefault="001F7308"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288"/>
        <w:gridCol w:w="3199"/>
        <w:gridCol w:w="5887"/>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B7F" w:rsidRPr="002959F3" w:rsidRDefault="00703B7F" w:rsidP="00703B7F">
            <w:pPr>
              <w:autoSpaceDE w:val="0"/>
              <w:autoSpaceDN w:val="0"/>
              <w:adjustRightInd w:val="0"/>
              <w:spacing w:after="0"/>
              <w:rPr>
                <w:rFonts w:ascii="Times New Roman" w:eastAsia="Calibri" w:hAnsi="Times New Roman" w:cs="Times New Roman"/>
                <w:sz w:val="24"/>
                <w:szCs w:val="24"/>
              </w:rPr>
            </w:pPr>
            <w:r w:rsidRPr="002959F3">
              <w:rPr>
                <w:rFonts w:ascii="Times New Roman" w:eastAsia="Calibri" w:hAnsi="Times New Roman" w:cs="Times New Roman"/>
                <w:sz w:val="24"/>
                <w:szCs w:val="24"/>
              </w:rPr>
              <w:t xml:space="preserve">Відповідальним по предмету закупівлі </w:t>
            </w:r>
            <w:r w:rsidRPr="005B13C0">
              <w:rPr>
                <w:rFonts w:ascii="Times New Roman" w:eastAsia="Calibri" w:hAnsi="Times New Roman" w:cs="Times New Roman"/>
                <w:sz w:val="24"/>
                <w:szCs w:val="24"/>
              </w:rPr>
              <w:t>службі, відділу Службі підстанцій 35 кВ і вище Товариства призначена особа Давидов Л.М.,</w:t>
            </w:r>
            <w:r w:rsidRPr="002959F3">
              <w:rPr>
                <w:rFonts w:ascii="Times New Roman" w:eastAsia="Calibri" w:hAnsi="Times New Roman" w:cs="Times New Roman"/>
                <w:sz w:val="24"/>
                <w:szCs w:val="24"/>
              </w:rPr>
              <w:t xml:space="preserve"> телефон для зв’язку  65-95-30</w:t>
            </w:r>
          </w:p>
          <w:p w:rsidR="00703B7F" w:rsidRPr="003A029A" w:rsidRDefault="00703B7F" w:rsidP="00703B7F">
            <w:pPr>
              <w:autoSpaceDE w:val="0"/>
              <w:autoSpaceDN w:val="0"/>
              <w:adjustRightInd w:val="0"/>
              <w:spacing w:after="0"/>
              <w:rPr>
                <w:rFonts w:ascii="Times New Roman" w:eastAsia="Calibri" w:hAnsi="Times New Roman" w:cs="Times New Roman"/>
                <w:sz w:val="24"/>
                <w:szCs w:val="24"/>
                <w:lang w:eastAsia="uk-UA"/>
              </w:rPr>
            </w:pPr>
            <w:r w:rsidRPr="00210C9C">
              <w:rPr>
                <w:rFonts w:ascii="Times New Roman" w:eastAsia="Calibri" w:hAnsi="Times New Roman" w:cs="Times New Roman"/>
                <w:sz w:val="24"/>
                <w:szCs w:val="24"/>
                <w:lang w:eastAsia="uk-UA"/>
              </w:rPr>
              <w:t>З організаційних питань:</w:t>
            </w:r>
          </w:p>
          <w:p w:rsidR="005E01F2" w:rsidRPr="00FD73E3" w:rsidRDefault="00703B7F" w:rsidP="00703B7F">
            <w:pPr>
              <w:autoSpaceDE w:val="0"/>
              <w:autoSpaceDN w:val="0"/>
              <w:adjustRightInd w:val="0"/>
              <w:spacing w:after="0" w:line="276" w:lineRule="auto"/>
              <w:rPr>
                <w:rFonts w:ascii="Times New Roman" w:eastAsia="Times New Roman" w:hAnsi="Times New Roman" w:cs="Times New Roman"/>
                <w:sz w:val="24"/>
                <w:szCs w:val="24"/>
                <w:lang w:eastAsia="uk-UA"/>
              </w:rPr>
            </w:pPr>
            <w:r w:rsidRPr="003A029A">
              <w:rPr>
                <w:rFonts w:ascii="Times New Roman" w:eastAsia="Calibri" w:hAnsi="Times New Roman" w:cs="Times New Roman"/>
                <w:sz w:val="24"/>
                <w:szCs w:val="24"/>
                <w:lang w:eastAsia="uk-UA"/>
              </w:rPr>
              <w:t xml:space="preserve"> - </w:t>
            </w:r>
            <w:r w:rsidRPr="003A029A">
              <w:rPr>
                <w:rFonts w:ascii="Times New Roman" w:eastAsia="Calibri" w:hAnsi="Times New Roman" w:cs="Times New Roman"/>
                <w:sz w:val="24"/>
                <w:szCs w:val="24"/>
              </w:rPr>
              <w:t>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FC2" w:rsidRPr="00BE1D86" w:rsidRDefault="00967FC2" w:rsidP="009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C8113F">
              <w:rPr>
                <w:rFonts w:ascii="Times New Roman" w:eastAsia="Times New Roman" w:hAnsi="Times New Roman" w:cs="Times New Roman"/>
                <w:b/>
                <w:color w:val="0000FF"/>
                <w:sz w:val="24"/>
                <w:szCs w:val="24"/>
                <w:lang w:eastAsia="ru-RU"/>
              </w:rPr>
              <w:t>ДК 021:2015 код 316200000-8 Прилади звукової та візуальної сигналізації</w:t>
            </w:r>
            <w:r>
              <w:t xml:space="preserve"> </w:t>
            </w:r>
            <w:r w:rsidRPr="003746F9">
              <w:rPr>
                <w:rFonts w:ascii="Times New Roman" w:eastAsia="Times New Roman" w:hAnsi="Times New Roman" w:cs="Times New Roman"/>
                <w:b/>
                <w:color w:val="0000FF"/>
                <w:sz w:val="24"/>
                <w:szCs w:val="24"/>
                <w:lang w:eastAsia="ru-RU"/>
              </w:rPr>
              <w:t>(К</w:t>
            </w:r>
            <w:r w:rsidRPr="00BE1D86">
              <w:rPr>
                <w:rFonts w:ascii="Times New Roman" w:eastAsia="Times New Roman" w:hAnsi="Times New Roman" w:cs="Times New Roman"/>
                <w:b/>
                <w:color w:val="0000FF"/>
                <w:sz w:val="24"/>
                <w:szCs w:val="24"/>
                <w:lang w:eastAsia="ru-RU"/>
              </w:rPr>
              <w:t xml:space="preserve">омплект матеріалів </w:t>
            </w:r>
            <w:r>
              <w:rPr>
                <w:rFonts w:ascii="Times New Roman" w:eastAsia="Times New Roman" w:hAnsi="Times New Roman" w:cs="Times New Roman"/>
                <w:b/>
                <w:color w:val="0000FF"/>
                <w:sz w:val="24"/>
                <w:szCs w:val="24"/>
                <w:lang w:eastAsia="ru-RU"/>
              </w:rPr>
              <w:t xml:space="preserve">та устаткування </w:t>
            </w:r>
            <w:r w:rsidRPr="00BE1D86">
              <w:rPr>
                <w:rFonts w:ascii="Times New Roman" w:eastAsia="Times New Roman" w:hAnsi="Times New Roman" w:cs="Times New Roman"/>
                <w:b/>
                <w:color w:val="0000FF"/>
                <w:sz w:val="24"/>
                <w:szCs w:val="24"/>
                <w:lang w:eastAsia="ru-RU"/>
              </w:rPr>
              <w:t>для впровадження сигналізації на ПС 35-110 кВ</w:t>
            </w:r>
            <w:r>
              <w:rPr>
                <w:rFonts w:ascii="Times New Roman" w:eastAsia="Times New Roman" w:hAnsi="Times New Roman" w:cs="Times New Roman"/>
                <w:b/>
                <w:color w:val="0000FF"/>
                <w:sz w:val="24"/>
                <w:szCs w:val="24"/>
                <w:lang w:eastAsia="ru-RU"/>
              </w:rPr>
              <w:t>)</w:t>
            </w:r>
          </w:p>
          <w:p w:rsidR="005E01F2" w:rsidRPr="00FD73E3" w:rsidRDefault="00967FC2" w:rsidP="009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C8113F">
              <w:rPr>
                <w:rFonts w:ascii="Times New Roman" w:eastAsia="Times New Roman" w:hAnsi="Times New Roman" w:cs="Times New Roman"/>
                <w:b/>
                <w:i/>
                <w:sz w:val="24"/>
                <w:szCs w:val="24"/>
                <w:lang w:eastAsia="ru-RU"/>
              </w:rPr>
              <w:t>(</w:t>
            </w:r>
            <w:r w:rsidRPr="00BE1D86">
              <w:rPr>
                <w:rFonts w:ascii="Times New Roman" w:eastAsia="Times New Roman" w:hAnsi="Times New Roman" w:cs="Times New Roman"/>
                <w:b/>
                <w:i/>
                <w:sz w:val="24"/>
                <w:szCs w:val="24"/>
                <w:lang w:eastAsia="ru-RU"/>
              </w:rPr>
              <w:t>Інвестиційна пр</w:t>
            </w:r>
            <w:r>
              <w:rPr>
                <w:rFonts w:ascii="Times New Roman" w:eastAsia="Times New Roman" w:hAnsi="Times New Roman" w:cs="Times New Roman"/>
                <w:b/>
                <w:i/>
                <w:sz w:val="24"/>
                <w:szCs w:val="24"/>
                <w:lang w:eastAsia="ru-RU"/>
              </w:rPr>
              <w:t>ограма АТ «ВІННИЦЯОБЛЕНЕРГО» 2024</w:t>
            </w:r>
            <w:r w:rsidRPr="00BE1D86">
              <w:rPr>
                <w:rFonts w:ascii="Times New Roman" w:eastAsia="Times New Roman" w:hAnsi="Times New Roman" w:cs="Times New Roman"/>
                <w:b/>
                <w:i/>
                <w:sz w:val="24"/>
                <w:szCs w:val="24"/>
                <w:lang w:eastAsia="ru-RU"/>
              </w:rPr>
              <w:t xml:space="preserve"> р.розділ VII  п. VII.1</w:t>
            </w:r>
            <w:r w:rsidRPr="003746F9">
              <w:t xml:space="preserve"> </w:t>
            </w:r>
            <w:r>
              <w:t xml:space="preserve">- </w:t>
            </w:r>
            <w:r w:rsidRPr="003746F9">
              <w:rPr>
                <w:rFonts w:ascii="Times New Roman" w:eastAsia="Times New Roman" w:hAnsi="Times New Roman" w:cs="Times New Roman"/>
                <w:b/>
                <w:i/>
                <w:sz w:val="24"/>
                <w:szCs w:val="24"/>
                <w:lang w:eastAsia="ru-RU"/>
              </w:rPr>
              <w:t>Технічне переоснащення ПС 35-110 кВ із встановленням охоронно-попереджувальної сигналізації</w:t>
            </w:r>
            <w:r w:rsidRPr="00C8113F">
              <w:rPr>
                <w:rFonts w:ascii="Times New Roman" w:eastAsia="Times New Roman" w:hAnsi="Times New Roman" w:cs="Times New Roman"/>
                <w:b/>
                <w:i/>
                <w:sz w:val="24"/>
                <w:szCs w:val="24"/>
                <w:lang w:eastAsia="ru-RU"/>
              </w:rPr>
              <w:t>)</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FD73E3">
              <w:rPr>
                <w:rFonts w:ascii="Times New Roman" w:eastAsia="Times New Roman" w:hAnsi="Times New Roman" w:cs="Times New Roman"/>
                <w:b/>
                <w:sz w:val="24"/>
                <w:szCs w:val="24"/>
                <w:lang w:eastAsia="ru-RU"/>
              </w:rPr>
              <w:t>Кількість: -</w:t>
            </w:r>
            <w:r w:rsidRPr="00FD73E3">
              <w:rPr>
                <w:rFonts w:ascii="Times New Roman" w:eastAsia="Times New Roman" w:hAnsi="Times New Roman" w:cs="Times New Roman"/>
                <w:b/>
                <w:color w:val="0000FF"/>
                <w:sz w:val="24"/>
                <w:szCs w:val="24"/>
                <w:lang w:eastAsia="he-IL" w:bidi="he-IL"/>
              </w:rPr>
              <w:t xml:space="preserve">  </w:t>
            </w:r>
            <w:r w:rsidR="00967FC2" w:rsidRPr="008A2277">
              <w:rPr>
                <w:rFonts w:ascii="Times New Roman" w:eastAsia="Calibri" w:hAnsi="Times New Roman" w:cs="Times New Roman"/>
                <w:b/>
                <w:sz w:val="24"/>
                <w:szCs w:val="24"/>
                <w:lang w:eastAsia="ru-RU"/>
              </w:rPr>
              <w:t>5 комплектів</w:t>
            </w:r>
            <w:r w:rsidR="00967FC2">
              <w:rPr>
                <w:rFonts w:ascii="Times New Roman" w:eastAsia="Calibri" w:hAnsi="Times New Roman" w:cs="Times New Roman"/>
                <w:b/>
                <w:sz w:val="24"/>
                <w:szCs w:val="24"/>
                <w:lang w:eastAsia="ru-RU"/>
              </w:rPr>
              <w:t>.</w:t>
            </w:r>
            <w:r w:rsidRPr="00FD73E3">
              <w:rPr>
                <w:rFonts w:ascii="Times New Roman" w:eastAsia="Times New Roman" w:hAnsi="Times New Roman" w:cs="Times New Roman"/>
                <w:b/>
                <w:color w:val="0000FF"/>
                <w:sz w:val="24"/>
                <w:szCs w:val="24"/>
                <w:lang w:eastAsia="he-IL" w:bidi="he-IL"/>
              </w:rPr>
              <w:t xml:space="preserve">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w:t>
            </w:r>
            <w:r w:rsidRPr="00FD73E3">
              <w:rPr>
                <w:rFonts w:ascii="Times New Roman" w:eastAsia="Times New Roman" w:hAnsi="Times New Roman" w:cs="Times New Roman"/>
                <w:sz w:val="24"/>
                <w:szCs w:val="24"/>
              </w:rPr>
              <w:lastRenderedPageBreak/>
              <w:t>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окремі об’єкти Покупця, розташовані на території Вінницької області.</w:t>
            </w:r>
          </w:p>
          <w:p w:rsidR="005E01F2" w:rsidRPr="00FD73E3" w:rsidRDefault="005E01F2" w:rsidP="005E01F2">
            <w:pPr>
              <w:spacing w:after="0" w:line="240" w:lineRule="auto"/>
              <w:rPr>
                <w:rFonts w:ascii="Times New Roman" w:eastAsia="Times New Roman" w:hAnsi="Times New Roman" w:cs="Times New Roman"/>
                <w:color w:val="000000"/>
                <w:sz w:val="24"/>
                <w:szCs w:val="24"/>
                <w:lang w:eastAsia="uk-UA"/>
              </w:rPr>
            </w:pPr>
          </w:p>
        </w:tc>
      </w:tr>
      <w:tr w:rsidR="005E01F2" w:rsidRPr="005E01F2" w:rsidTr="00F76A42">
        <w:trPr>
          <w:trHeight w:val="187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7"/>
              <w:tblW w:w="5681" w:type="dxa"/>
              <w:tblLook w:val="04A0" w:firstRow="1" w:lastRow="0" w:firstColumn="1" w:lastColumn="0" w:noHBand="0" w:noVBand="1"/>
            </w:tblPr>
            <w:tblGrid>
              <w:gridCol w:w="3484"/>
              <w:gridCol w:w="1034"/>
              <w:gridCol w:w="1163"/>
            </w:tblGrid>
            <w:tr w:rsidR="00F76A42" w:rsidRPr="00035002" w:rsidTr="008B0A1A">
              <w:trPr>
                <w:trHeight w:val="246"/>
              </w:trPr>
              <w:tc>
                <w:tcPr>
                  <w:tcW w:w="3484" w:type="dxa"/>
                  <w:tcBorders>
                    <w:top w:val="single" w:sz="4" w:space="0" w:color="auto"/>
                    <w:left w:val="single" w:sz="4" w:space="0" w:color="auto"/>
                    <w:bottom w:val="single" w:sz="4" w:space="0" w:color="auto"/>
                    <w:right w:val="single" w:sz="4" w:space="0" w:color="auto"/>
                  </w:tcBorders>
                  <w:vAlign w:val="center"/>
                </w:tcPr>
                <w:p w:rsidR="00F76A42" w:rsidRPr="00D0135A" w:rsidRDefault="00F76A42" w:rsidP="008B0A1A">
                  <w:pPr>
                    <w:jc w:val="both"/>
                    <w:rPr>
                      <w:rFonts w:ascii="Times New Roman" w:eastAsia="Calibri" w:hAnsi="Times New Roman"/>
                      <w:sz w:val="24"/>
                      <w:szCs w:val="24"/>
                      <w:lang w:eastAsia="uk-UA"/>
                    </w:rPr>
                  </w:pPr>
                  <w:r w:rsidRPr="00E32CE9">
                    <w:rPr>
                      <w:rFonts w:ascii="Times New Roman" w:hAnsi="Times New Roman"/>
                      <w:b/>
                      <w:bCs/>
                      <w:color w:val="0000FF"/>
                      <w:sz w:val="24"/>
                      <w:szCs w:val="24"/>
                    </w:rPr>
                    <w:t xml:space="preserve">Комплект матеріалів </w:t>
                  </w:r>
                  <w:r>
                    <w:rPr>
                      <w:rFonts w:ascii="Times New Roman" w:hAnsi="Times New Roman"/>
                      <w:b/>
                      <w:bCs/>
                      <w:color w:val="0000FF"/>
                      <w:sz w:val="24"/>
                      <w:szCs w:val="24"/>
                    </w:rPr>
                    <w:t xml:space="preserve">та устаткування </w:t>
                  </w:r>
                  <w:r w:rsidRPr="00E32CE9">
                    <w:rPr>
                      <w:rFonts w:ascii="Times New Roman" w:hAnsi="Times New Roman"/>
                      <w:b/>
                      <w:bCs/>
                      <w:color w:val="0000FF"/>
                      <w:sz w:val="24"/>
                      <w:szCs w:val="24"/>
                    </w:rPr>
                    <w:t>для впровадження сигналізації на ПС 35-110 кВ</w:t>
                  </w:r>
                  <w:r>
                    <w:rPr>
                      <w:rFonts w:ascii="Times New Roman" w:hAnsi="Times New Roman"/>
                      <w:b/>
                      <w:bCs/>
                      <w:color w:val="0000FF"/>
                      <w:sz w:val="24"/>
                      <w:szCs w:val="24"/>
                    </w:rPr>
                    <w:t>.</w:t>
                  </w:r>
                </w:p>
              </w:tc>
              <w:tc>
                <w:tcPr>
                  <w:tcW w:w="1034" w:type="dxa"/>
                  <w:tcBorders>
                    <w:top w:val="single" w:sz="4" w:space="0" w:color="auto"/>
                    <w:left w:val="single" w:sz="4" w:space="0" w:color="auto"/>
                    <w:bottom w:val="single" w:sz="4" w:space="0" w:color="auto"/>
                    <w:right w:val="single" w:sz="4" w:space="0" w:color="auto"/>
                  </w:tcBorders>
                  <w:vAlign w:val="center"/>
                </w:tcPr>
                <w:p w:rsidR="00F76A42" w:rsidRPr="00035002" w:rsidRDefault="00F76A42" w:rsidP="008B0A1A">
                  <w:pPr>
                    <w:rPr>
                      <w:rFonts w:ascii="Times New Roman" w:eastAsia="Calibri" w:hAnsi="Times New Roman"/>
                      <w:b/>
                      <w:color w:val="0000FF"/>
                      <w:sz w:val="24"/>
                      <w:szCs w:val="24"/>
                    </w:rPr>
                  </w:pPr>
                  <w:r w:rsidRPr="00035002">
                    <w:rPr>
                      <w:rFonts w:ascii="Times New Roman" w:eastAsia="Calibri" w:hAnsi="Times New Roman"/>
                      <w:b/>
                      <w:color w:val="0000FF"/>
                      <w:sz w:val="24"/>
                      <w:szCs w:val="24"/>
                    </w:rPr>
                    <w:t>компл</w:t>
                  </w:r>
                </w:p>
              </w:tc>
              <w:tc>
                <w:tcPr>
                  <w:tcW w:w="1163" w:type="dxa"/>
                  <w:tcBorders>
                    <w:top w:val="single" w:sz="4" w:space="0" w:color="auto"/>
                    <w:left w:val="single" w:sz="4" w:space="0" w:color="auto"/>
                    <w:bottom w:val="single" w:sz="4" w:space="0" w:color="auto"/>
                    <w:right w:val="single" w:sz="4" w:space="0" w:color="auto"/>
                  </w:tcBorders>
                  <w:vAlign w:val="center"/>
                </w:tcPr>
                <w:p w:rsidR="00F76A42" w:rsidRPr="00035002" w:rsidRDefault="00F76A42" w:rsidP="008B0A1A">
                  <w:pPr>
                    <w:rPr>
                      <w:rFonts w:ascii="Times New Roman" w:eastAsia="Calibri" w:hAnsi="Times New Roman"/>
                      <w:b/>
                      <w:color w:val="0000FF"/>
                      <w:sz w:val="24"/>
                      <w:szCs w:val="24"/>
                    </w:rPr>
                  </w:pPr>
                  <w:r>
                    <w:rPr>
                      <w:rFonts w:ascii="Times New Roman" w:eastAsia="Calibri" w:hAnsi="Times New Roman"/>
                      <w:b/>
                      <w:color w:val="0000FF"/>
                      <w:sz w:val="24"/>
                      <w:szCs w:val="24"/>
                    </w:rPr>
                    <w:t xml:space="preserve">      5</w:t>
                  </w:r>
                </w:p>
              </w:tc>
            </w:tr>
          </w:tbl>
          <w:p w:rsidR="005E01F2" w:rsidRPr="00FD73E3" w:rsidRDefault="005E01F2" w:rsidP="005E01F2">
            <w:pPr>
              <w:spacing w:after="150" w:line="276" w:lineRule="auto"/>
              <w:jc w:val="center"/>
              <w:rPr>
                <w:rFonts w:ascii="Times New Roman" w:eastAsia="Times New Roman" w:hAnsi="Times New Roman" w:cs="Times New Roman"/>
                <w:sz w:val="24"/>
                <w:szCs w:val="24"/>
                <w:highlight w:val="yellow"/>
                <w:lang w:eastAsia="ru-RU"/>
              </w:rPr>
            </w:pP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F76A4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w:t>
            </w:r>
            <w:r w:rsidR="00F76A42">
              <w:rPr>
                <w:rFonts w:ascii="Times New Roman" w:eastAsia="Times New Roman" w:hAnsi="Times New Roman" w:cs="Times New Roman"/>
                <w:b/>
                <w:bCs/>
                <w:color w:val="0000FF"/>
                <w:sz w:val="24"/>
                <w:szCs w:val="24"/>
                <w:lang w:eastAsia="ru-RU"/>
              </w:rPr>
              <w:t>0</w:t>
            </w:r>
            <w:r w:rsidRPr="000B3432">
              <w:rPr>
                <w:rFonts w:ascii="Times New Roman" w:eastAsia="Times New Roman" w:hAnsi="Times New Roman" w:cs="Times New Roman"/>
                <w:b/>
                <w:bCs/>
                <w:color w:val="0000FF"/>
                <w:sz w:val="24"/>
                <w:szCs w:val="24"/>
                <w:lang w:eastAsia="ru-RU"/>
              </w:rPr>
              <w:t>.2024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Замовник </w:t>
            </w:r>
            <w:r w:rsidRPr="00F56B2B">
              <w:rPr>
                <w:rFonts w:ascii="Times New Roman" w:eastAsia="Times New Roman" w:hAnsi="Times New Roman" w:cs="Times New Roman"/>
                <w:color w:val="000000"/>
                <w:sz w:val="24"/>
                <w:szCs w:val="24"/>
                <w:lang w:eastAsia="ru-RU"/>
              </w:rPr>
              <w:lastRenderedPageBreak/>
              <w:t>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w:t>
            </w:r>
            <w:r w:rsidR="005E01F2" w:rsidRPr="00F56B2B">
              <w:rPr>
                <w:rFonts w:ascii="Times New Roman" w:eastAsia="Times New Roman" w:hAnsi="Times New Roman" w:cs="Times New Roman"/>
                <w:color w:val="000000"/>
                <w:sz w:val="24"/>
                <w:szCs w:val="24"/>
                <w:lang w:eastAsia="ru-RU"/>
              </w:rPr>
              <w:lastRenderedPageBreak/>
              <w:t>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F56B2B">
              <w:rPr>
                <w:rFonts w:ascii="Times New Roman" w:eastAsia="Times New Roman" w:hAnsi="Times New Roman" w:cs="Times New Roman"/>
                <w:color w:val="000000"/>
                <w:sz w:val="24"/>
                <w:szCs w:val="24"/>
                <w:lang w:eastAsia="ru-RU"/>
              </w:rPr>
              <w:lastRenderedPageBreak/>
              <w:t>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 xml:space="preserve">Забезпечення тендерної </w:t>
            </w:r>
            <w:r w:rsidRPr="00FD73E3">
              <w:rPr>
                <w:rFonts w:ascii="Times New Roman" w:eastAsia="Times New Roman" w:hAnsi="Times New Roman" w:cs="Times New Roman"/>
                <w:b/>
                <w:bCs/>
                <w:color w:val="000000"/>
                <w:sz w:val="24"/>
                <w:szCs w:val="24"/>
                <w:lang w:eastAsia="ru-RU"/>
              </w:rPr>
              <w:lastRenderedPageBreak/>
              <w:t>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D73E3">
              <w:rPr>
                <w:rFonts w:ascii="Times New Roman" w:eastAsia="Times New Roman" w:hAnsi="Times New Roman" w:cs="Times New Roman"/>
                <w:color w:val="000000"/>
                <w:sz w:val="24"/>
                <w:szCs w:val="24"/>
                <w:lang w:eastAsia="ru-RU"/>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w:t>
            </w:r>
            <w:r w:rsidRPr="00FD73E3">
              <w:rPr>
                <w:rFonts w:ascii="Times New Roman" w:eastAsia="Times New Roman" w:hAnsi="Times New Roman" w:cs="Times New Roman"/>
                <w:sz w:val="24"/>
                <w:szCs w:val="24"/>
                <w:lang w:eastAsia="ru-RU"/>
              </w:rPr>
              <w:lastRenderedPageBreak/>
              <w:t>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66180D" w:rsidP="005E01F2">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25</w:t>
            </w:r>
            <w:r w:rsidR="005E01F2" w:rsidRPr="00FD73E3">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4</w:t>
            </w:r>
            <w:r w:rsidR="005E01F2"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bookmarkStart w:id="0" w:name="_GoBack"/>
            <w:bookmarkEnd w:id="0"/>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Найбільш економічно вигідною тендерною </w:t>
            </w:r>
            <w:r w:rsidRPr="00FD73E3">
              <w:rPr>
                <w:rFonts w:ascii="Times New Roman" w:eastAsia="Times New Roman" w:hAnsi="Times New Roman" w:cs="Times New Roman"/>
                <w:color w:val="000000"/>
                <w:sz w:val="24"/>
                <w:szCs w:val="24"/>
                <w:lang w:eastAsia="ru-RU"/>
              </w:rPr>
              <w:lastRenderedPageBreak/>
              <w:t>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FD73E3">
              <w:rPr>
                <w:rFonts w:ascii="Times New Roman" w:eastAsia="Times New Roman" w:hAnsi="Times New Roman" w:cs="Times New Roman"/>
                <w:i/>
                <w:iCs/>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t xml:space="preserve">3.2. У разі якщо учасник стає переможцем декількох </w:t>
            </w:r>
            <w:r w:rsidRPr="005E01F2">
              <w:rPr>
                <w:rFonts w:ascii="Times New Roman" w:eastAsia="Times New Roman" w:hAnsi="Times New Roman" w:cs="Times New Roman"/>
                <w:color w:val="000000"/>
                <w:sz w:val="24"/>
                <w:szCs w:val="24"/>
                <w:lang w:val="ru-RU" w:eastAsia="ru-RU"/>
              </w:rPr>
              <w:lastRenderedPageBreak/>
              <w:t>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5E01F2">
              <w:rPr>
                <w:rFonts w:ascii="Times New Roman" w:eastAsia="Times New Roman" w:hAnsi="Times New Roman" w:cs="Times New Roman"/>
                <w:color w:val="000000"/>
                <w:sz w:val="24"/>
                <w:szCs w:val="24"/>
                <w:lang w:val="ru-RU"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5E01F2">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Pr="005E01F2" w:rsidRDefault="005E01F2" w:rsidP="00B24C94">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lastRenderedPageBreak/>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Pr="005E01F2">
              <w:rPr>
                <w:rFonts w:ascii="Times New Roman" w:eastAsia="Times New Roman" w:hAnsi="Times New Roman" w:cs="Times New Roman"/>
                <w:sz w:val="24"/>
                <w:szCs w:val="24"/>
                <w:lang w:eastAsia="ru-RU"/>
              </w:rPr>
              <w:lastRenderedPageBreak/>
              <w:t>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п</w:t>
            </w:r>
            <w:proofErr w:type="gramEnd"/>
            <w:r w:rsidRPr="005E01F2">
              <w:rPr>
                <w:rFonts w:ascii="Times New Roman" w:eastAsia="Times New Roman" w:hAnsi="Times New Roman" w:cs="Times New Roman"/>
                <w:color w:val="000000"/>
                <w:sz w:val="24"/>
                <w:szCs w:val="24"/>
                <w:lang w:val="ru-RU" w:eastAsia="ru-RU"/>
              </w:rPr>
              <w:t>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00063809" w:rsidRPr="00F56B2B">
              <w:rPr>
                <w:rFonts w:ascii="Times New Roman" w:eastAsia="Times New Roman" w:hAnsi="Times New Roman" w:cs="Times New Roman"/>
                <w:color w:val="000000"/>
                <w:sz w:val="24"/>
                <w:szCs w:val="24"/>
                <w:lang w:val="ru-RU" w:eastAsia="ru-RU"/>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Якщо замовник вважає таке підтвердження 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пункту 47),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2) неможливості усунення порушень, що виникли </w:t>
            </w:r>
            <w:r w:rsidRPr="005E01F2">
              <w:rPr>
                <w:rFonts w:ascii="Times New Roman" w:eastAsia="Times New Roman" w:hAnsi="Times New Roman" w:cs="Times New Roman"/>
                <w:sz w:val="24"/>
                <w:szCs w:val="24"/>
                <w:lang w:val="ru-RU" w:eastAsia="ru-RU"/>
              </w:rPr>
              <w:lastRenderedPageBreak/>
              <w:t>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У разі подання скарги до органу оскарження після </w:t>
            </w:r>
            <w:r w:rsidRPr="005E01F2">
              <w:rPr>
                <w:rFonts w:ascii="Times New Roman" w:eastAsia="Times New Roman" w:hAnsi="Times New Roman" w:cs="Times New Roman"/>
                <w:color w:val="000000"/>
                <w:sz w:val="24"/>
                <w:szCs w:val="24"/>
                <w:lang w:val="ru-RU" w:eastAsia="ru-RU"/>
              </w:rPr>
              <w:lastRenderedPageBreak/>
              <w:t>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договору про закупівлю або останнього внесення змін </w:t>
            </w:r>
            <w:r w:rsidRPr="005E01F2">
              <w:rPr>
                <w:rFonts w:ascii="Times New Roman" w:eastAsia="Times New Roman" w:hAnsi="Times New Roman" w:cs="Times New Roman"/>
                <w:color w:val="000000"/>
                <w:sz w:val="24"/>
                <w:szCs w:val="24"/>
                <w:lang w:val="ru-RU" w:eastAsia="ru-RU"/>
              </w:rPr>
              <w:lastRenderedPageBreak/>
              <w:t>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 xml:space="preserve">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5E01F2">
              <w:rPr>
                <w:rFonts w:ascii="Times New Roman" w:eastAsia="Times New Roman" w:hAnsi="Times New Roman" w:cs="Times New Roman"/>
                <w:color w:val="000000"/>
                <w:sz w:val="24"/>
                <w:szCs w:val="24"/>
                <w:lang w:val="ru-RU" w:eastAsia="ru-RU"/>
              </w:rPr>
              <w:lastRenderedPageBreak/>
              <w:t>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lang w:val="ru-RU"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Pr="00033D5F"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ФОРМА «ТЕНДЕРНА ПРОПОЗИЦІЯ» </w:t>
      </w: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Pr="00033D5F"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5B4A22" w:rsidRPr="00033D5F" w:rsidTr="008B0A1A">
        <w:tc>
          <w:tcPr>
            <w:tcW w:w="9705" w:type="dxa"/>
            <w:gridSpan w:val="2"/>
          </w:tcPr>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33D5F">
              <w:rPr>
                <w:rFonts w:ascii="Times New Roman" w:eastAsia="Times New Roman" w:hAnsi="Times New Roman" w:cs="Times New Roman"/>
                <w:b/>
                <w:szCs w:val="24"/>
                <w:lang w:eastAsia="ru-RU"/>
              </w:rPr>
              <w:t>Відомості про Учасника процедури закупівлі</w:t>
            </w: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Повне найменування  Учасника</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Місцезнаходження</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Банківські реквізити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rPr>
          <w:trHeight w:val="600"/>
        </w:trPr>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Електронна адреса </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5B4A22" w:rsidRPr="00033D5F" w:rsidRDefault="005B4A22" w:rsidP="005B4A22">
      <w:pPr>
        <w:spacing w:after="0" w:line="240" w:lineRule="auto"/>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ab/>
      </w:r>
    </w:p>
    <w:p w:rsidR="005B4A22" w:rsidRPr="00033D5F" w:rsidRDefault="005B4A22" w:rsidP="005B4A22">
      <w:pPr>
        <w:spacing w:after="0" w:line="240" w:lineRule="auto"/>
        <w:ind w:firstLine="708"/>
        <w:jc w:val="both"/>
        <w:rPr>
          <w:rFonts w:ascii="Times New Roman" w:eastAsia="Times New Roman" w:hAnsi="Times New Roman" w:cs="Times New Roman"/>
          <w:bCs/>
          <w:szCs w:val="24"/>
          <w:lang w:eastAsia="ru-RU"/>
        </w:rPr>
      </w:pPr>
      <w:r w:rsidRPr="00033D5F">
        <w:rPr>
          <w:rFonts w:ascii="Times New Roman" w:eastAsia="Times New Roman" w:hAnsi="Times New Roman" w:cs="Times New Roman"/>
          <w:szCs w:val="24"/>
          <w:lang w:eastAsia="ru-RU"/>
        </w:rPr>
        <w:t>Ми, (</w:t>
      </w:r>
      <w:r w:rsidRPr="00033D5F">
        <w:rPr>
          <w:rFonts w:ascii="Times New Roman" w:eastAsia="Times New Roman" w:hAnsi="Times New Roman" w:cs="Times New Roman"/>
          <w:b/>
          <w:szCs w:val="24"/>
          <w:lang w:eastAsia="ru-RU"/>
        </w:rPr>
        <w:t>назва Учасника</w:t>
      </w:r>
      <w:r w:rsidRPr="00033D5F">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033D5F">
        <w:rPr>
          <w:rFonts w:ascii="Times New Roman" w:eastAsia="Times New Roman" w:hAnsi="Times New Roman" w:cs="Times New Roman"/>
          <w:b/>
          <w:color w:val="000000"/>
          <w:szCs w:val="24"/>
          <w:lang w:eastAsia="ru-RU"/>
        </w:rPr>
        <w:t>__________________________________________</w:t>
      </w:r>
      <w:r w:rsidRPr="00033D5F">
        <w:rPr>
          <w:rFonts w:ascii="Times New Roman" w:eastAsia="Times New Roman" w:hAnsi="Times New Roman" w:cs="Times New Roman"/>
          <w:szCs w:val="24"/>
          <w:lang w:eastAsia="ru-RU"/>
        </w:rPr>
        <w:t>____________________________________________</w:t>
      </w:r>
    </w:p>
    <w:p w:rsidR="005B4A22" w:rsidRPr="00033D5F" w:rsidRDefault="005B4A22" w:rsidP="005B4A2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5B4A22" w:rsidRPr="00033D5F" w:rsidRDefault="005B4A22" w:rsidP="005B4A2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5B4A22" w:rsidRPr="00033D5F" w:rsidTr="008B0A1A">
        <w:tc>
          <w:tcPr>
            <w:tcW w:w="704" w:type="dxa"/>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w:t>
            </w:r>
          </w:p>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bCs/>
                <w:sz w:val="20"/>
                <w:szCs w:val="20"/>
                <w:lang w:eastAsia="ru-RU"/>
              </w:rPr>
              <w:t>з/п</w:t>
            </w:r>
          </w:p>
        </w:tc>
        <w:tc>
          <w:tcPr>
            <w:tcW w:w="1814" w:type="dxa"/>
            <w:vAlign w:val="center"/>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sz w:val="20"/>
                <w:szCs w:val="20"/>
                <w:lang w:eastAsia="ru-RU"/>
              </w:rPr>
              <w:t>Повне найменування товару*</w:t>
            </w:r>
          </w:p>
        </w:tc>
        <w:tc>
          <w:tcPr>
            <w:tcW w:w="709"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Од. вим.</w:t>
            </w:r>
          </w:p>
        </w:tc>
        <w:tc>
          <w:tcPr>
            <w:tcW w:w="1276" w:type="dxa"/>
            <w:vAlign w:val="center"/>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Кількість, одиниць</w:t>
            </w:r>
          </w:p>
        </w:tc>
        <w:tc>
          <w:tcPr>
            <w:tcW w:w="1275"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Ціна** за од, грн., без ПДВ</w:t>
            </w:r>
          </w:p>
        </w:tc>
        <w:tc>
          <w:tcPr>
            <w:tcW w:w="1418"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Сума ** без ПДВ</w:t>
            </w:r>
            <w:r w:rsidRPr="00033D5F">
              <w:rPr>
                <w:rFonts w:ascii="Times New Roman" w:eastAsia="Times New Roman" w:hAnsi="Times New Roman" w:cs="Times New Roman"/>
                <w:b/>
                <w:iCs/>
                <w:sz w:val="20"/>
                <w:szCs w:val="20"/>
                <w:vertAlign w:val="superscript"/>
                <w:lang w:eastAsia="ru-RU"/>
              </w:rPr>
              <w:t>1</w:t>
            </w:r>
          </w:p>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(грн.)</w:t>
            </w:r>
          </w:p>
        </w:tc>
        <w:tc>
          <w:tcPr>
            <w:tcW w:w="1134"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Країна-виробник</w:t>
            </w:r>
          </w:p>
        </w:tc>
        <w:tc>
          <w:tcPr>
            <w:tcW w:w="1138"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Код УКТ ЗЕД</w:t>
            </w:r>
          </w:p>
        </w:tc>
      </w:tr>
      <w:tr w:rsidR="005B4A22" w:rsidRPr="00033D5F" w:rsidTr="008B0A1A">
        <w:tc>
          <w:tcPr>
            <w:tcW w:w="70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B4A22" w:rsidRPr="00033D5F" w:rsidRDefault="005B4A22" w:rsidP="008B0A1A">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B4A22" w:rsidRPr="00033D5F" w:rsidTr="008B0A1A">
        <w:tc>
          <w:tcPr>
            <w:tcW w:w="70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B4A22" w:rsidRPr="00033D5F" w:rsidTr="008B0A1A">
        <w:tc>
          <w:tcPr>
            <w:tcW w:w="5778" w:type="dxa"/>
            <w:gridSpan w:val="5"/>
          </w:tcPr>
          <w:p w:rsidR="005B4A22" w:rsidRPr="00033D5F" w:rsidRDefault="005B4A22" w:rsidP="008B0A1A">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iCs/>
                <w:sz w:val="20"/>
                <w:szCs w:val="20"/>
                <w:lang w:eastAsia="ru-RU"/>
              </w:rPr>
              <w:t>Загальна вартість, без ПДВ</w:t>
            </w:r>
            <w:r w:rsidRPr="00033D5F">
              <w:rPr>
                <w:rFonts w:ascii="Times New Roman" w:eastAsia="Times New Roman" w:hAnsi="Times New Roman" w:cs="Times New Roman"/>
                <w:b/>
                <w:iCs/>
                <w:sz w:val="20"/>
                <w:szCs w:val="20"/>
                <w:vertAlign w:val="superscript"/>
                <w:lang w:eastAsia="ru-RU"/>
              </w:rPr>
              <w:t>1</w:t>
            </w:r>
            <w:r w:rsidRPr="00033D5F">
              <w:rPr>
                <w:rFonts w:ascii="Times New Roman" w:eastAsia="Times New Roman" w:hAnsi="Times New Roman" w:cs="Times New Roman"/>
                <w:b/>
                <w:iCs/>
                <w:sz w:val="20"/>
                <w:szCs w:val="20"/>
                <w:lang w:eastAsia="ru-RU"/>
              </w:rPr>
              <w:t>:</w:t>
            </w:r>
          </w:p>
        </w:tc>
        <w:tc>
          <w:tcPr>
            <w:tcW w:w="3690" w:type="dxa"/>
            <w:gridSpan w:val="3"/>
            <w:shd w:val="clear" w:color="auto" w:fill="auto"/>
          </w:tcPr>
          <w:p w:rsidR="005B4A22" w:rsidRPr="00033D5F" w:rsidRDefault="005B4A22" w:rsidP="008B0A1A">
            <w:pPr>
              <w:rPr>
                <w:rFonts w:ascii="Times New Roman" w:eastAsia="Times New Roman" w:hAnsi="Times New Roman" w:cs="Times New Roman"/>
                <w:sz w:val="24"/>
                <w:szCs w:val="24"/>
                <w:lang w:eastAsia="ru-RU"/>
              </w:rPr>
            </w:pPr>
          </w:p>
        </w:tc>
      </w:tr>
    </w:tbl>
    <w:p w:rsidR="005B4A22" w:rsidRPr="00033D5F" w:rsidRDefault="005B4A22" w:rsidP="005B4A2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5B4A22" w:rsidRPr="00033D5F" w:rsidRDefault="005B4A22" w:rsidP="005B4A2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5B4A22" w:rsidRPr="00033D5F" w:rsidRDefault="005B4A22" w:rsidP="005B4A22">
      <w:pPr>
        <w:spacing w:after="0" w:line="240" w:lineRule="auto"/>
        <w:rPr>
          <w:rFonts w:ascii="Times New Roman" w:eastAsia="Times New Roman" w:hAnsi="Times New Roman" w:cs="Times New Roman"/>
          <w:b/>
          <w:i/>
          <w:sz w:val="20"/>
          <w:szCs w:val="20"/>
          <w:lang w:eastAsia="ru-RU"/>
        </w:rPr>
      </w:pPr>
      <w:r w:rsidRPr="00033D5F">
        <w:rPr>
          <w:rFonts w:ascii="Times New Roman" w:eastAsia="Times New Roman" w:hAnsi="Times New Roman" w:cs="Times New Roman"/>
          <w:b/>
          <w:i/>
          <w:sz w:val="20"/>
          <w:szCs w:val="20"/>
          <w:lang w:eastAsia="ru-RU"/>
        </w:rPr>
        <w:t>Примітки:</w:t>
      </w:r>
    </w:p>
    <w:p w:rsidR="005B4A22" w:rsidRPr="00033D5F" w:rsidRDefault="005B4A22" w:rsidP="005B4A22">
      <w:pPr>
        <w:spacing w:after="0" w:line="240" w:lineRule="auto"/>
        <w:jc w:val="both"/>
        <w:rPr>
          <w:rFonts w:ascii="Times New Roman" w:eastAsia="Times New Roman" w:hAnsi="Times New Roman" w:cs="Times New Roman"/>
          <w:i/>
          <w:color w:val="000000"/>
          <w:sz w:val="20"/>
          <w:szCs w:val="20"/>
          <w:u w:val="single"/>
          <w:lang w:eastAsia="ru-RU"/>
        </w:rPr>
      </w:pPr>
      <w:r w:rsidRPr="00033D5F">
        <w:rPr>
          <w:rFonts w:ascii="Times New Roman" w:eastAsia="Times New Roman" w:hAnsi="Times New Roman" w:cs="Times New Roman"/>
          <w:i/>
          <w:color w:val="000000"/>
          <w:sz w:val="20"/>
          <w:szCs w:val="20"/>
          <w:u w:val="single"/>
          <w:lang w:eastAsia="ru-RU"/>
        </w:rPr>
        <w:t xml:space="preserve"> *Учасник зазначає в формі «Тендерна Пропозиція» повну назву товару, що пропонується ним у складі тендерної пропозиції.</w:t>
      </w:r>
    </w:p>
    <w:p w:rsidR="005B4A22" w:rsidRPr="00033D5F" w:rsidRDefault="005B4A22" w:rsidP="005B4A22">
      <w:pPr>
        <w:tabs>
          <w:tab w:val="num" w:pos="900"/>
        </w:tabs>
        <w:spacing w:after="0" w:line="240" w:lineRule="auto"/>
        <w:jc w:val="both"/>
        <w:rPr>
          <w:rFonts w:ascii="Times New Roman" w:eastAsia="Times New Roman" w:hAnsi="Times New Roman" w:cs="Times New Roman"/>
          <w:i/>
          <w:sz w:val="20"/>
          <w:szCs w:val="20"/>
          <w:u w:val="single"/>
          <w:lang w:eastAsia="ru-RU"/>
        </w:rPr>
      </w:pPr>
      <w:r w:rsidRPr="00033D5F">
        <w:rPr>
          <w:rFonts w:ascii="Times New Roman" w:eastAsia="Times New Roman" w:hAnsi="Times New Roman" w:cs="Times New Roman"/>
          <w:i/>
          <w:sz w:val="20"/>
          <w:szCs w:val="20"/>
          <w:u w:val="single"/>
          <w:lang w:eastAsia="ru-RU"/>
        </w:rPr>
        <w:t>** Ціна та сума мають бути відмінними від 0,00 грн., після коми повинно бути не більше двох знаків.</w:t>
      </w: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5B4A22" w:rsidRPr="00033D5F" w:rsidTr="008B0A1A">
        <w:tc>
          <w:tcPr>
            <w:tcW w:w="4312"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33D5F">
              <w:rPr>
                <w:rFonts w:ascii="Times New Roman" w:eastAsia="Times New Roman" w:hAnsi="Times New Roman" w:cs="Times New Roman"/>
                <w:b/>
                <w:sz w:val="24"/>
                <w:szCs w:val="24"/>
                <w:lang w:eastAsia="ru-RU"/>
              </w:rPr>
              <w:t>__________________________________</w:t>
            </w:r>
            <w:r w:rsidRPr="00033D5F">
              <w:rPr>
                <w:rFonts w:ascii="Times New Roman" w:eastAsia="Times New Roman" w:hAnsi="Times New Roman" w:cs="Times New Roman"/>
                <w:i/>
                <w:sz w:val="24"/>
                <w:szCs w:val="24"/>
                <w:lang w:eastAsia="ru-RU"/>
              </w:rPr>
              <w:t xml:space="preserve">       </w:t>
            </w:r>
            <w:r w:rsidRPr="00033D5F">
              <w:rPr>
                <w:rFonts w:ascii="Times New Roman" w:eastAsia="Times New Roman" w:hAnsi="Times New Roman" w:cs="Times New Roman"/>
                <w:i/>
                <w:szCs w:val="24"/>
                <w:lang w:eastAsia="ru-RU"/>
              </w:rPr>
              <w:t>(підпис) МП (за наявності)</w:t>
            </w:r>
          </w:p>
        </w:tc>
        <w:tc>
          <w:tcPr>
            <w:tcW w:w="1424" w:type="dxa"/>
          </w:tcPr>
          <w:p w:rsidR="005B4A22" w:rsidRPr="00033D5F" w:rsidRDefault="005B4A22" w:rsidP="008B0A1A">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33D5F">
              <w:rPr>
                <w:rFonts w:ascii="Times New Roman" w:eastAsia="Times New Roman" w:hAnsi="Times New Roman" w:cs="Times New Roman"/>
                <w:i/>
                <w:sz w:val="20"/>
                <w:szCs w:val="20"/>
                <w:lang w:eastAsia="ru-RU"/>
              </w:rPr>
              <w:t>(ініціали та прізвище)</w:t>
            </w:r>
          </w:p>
        </w:tc>
      </w:tr>
    </w:tbl>
    <w:p w:rsidR="005B4A22" w:rsidRPr="00033D5F" w:rsidRDefault="005B4A22" w:rsidP="005B4A22">
      <w:pPr>
        <w:spacing w:after="0" w:line="240" w:lineRule="auto"/>
        <w:jc w:val="both"/>
        <w:outlineLvl w:val="0"/>
        <w:rPr>
          <w:rFonts w:ascii="Times New Roman" w:eastAsia="Times New Roman" w:hAnsi="Times New Roman" w:cs="Times New Roman"/>
          <w:b/>
          <w:i/>
          <w:iCs/>
          <w:szCs w:val="24"/>
          <w:lang w:eastAsia="ru-RU"/>
        </w:rPr>
      </w:pPr>
    </w:p>
    <w:p w:rsidR="005B4A22" w:rsidRPr="00033D5F" w:rsidRDefault="005B4A22" w:rsidP="005B4A22">
      <w:pPr>
        <w:spacing w:after="0" w:line="240" w:lineRule="auto"/>
        <w:jc w:val="both"/>
        <w:outlineLvl w:val="0"/>
        <w:rPr>
          <w:rFonts w:ascii="Times New Roman" w:eastAsia="Times New Roman" w:hAnsi="Times New Roman" w:cs="Times New Roman"/>
          <w:b/>
          <w:i/>
          <w:iCs/>
          <w:szCs w:val="24"/>
          <w:lang w:eastAsia="ru-RU"/>
        </w:rPr>
      </w:pPr>
    </w:p>
    <w:p w:rsidR="005B4A22" w:rsidRPr="00033D5F" w:rsidRDefault="005B4A22" w:rsidP="005B4A22">
      <w:pPr>
        <w:spacing w:after="0" w:line="240" w:lineRule="auto"/>
        <w:rPr>
          <w:rFonts w:ascii="Times New Roman" w:eastAsia="Times New Roman" w:hAnsi="Times New Roman" w:cs="Times New Roman CYR"/>
          <w:b/>
          <w:bCs/>
          <w:color w:val="FF0000"/>
          <w:sz w:val="24"/>
          <w:szCs w:val="24"/>
          <w:lang w:eastAsia="ru-RU"/>
        </w:rPr>
      </w:pPr>
      <w:r w:rsidRPr="00033D5F">
        <w:rPr>
          <w:rFonts w:ascii="Times New Roman" w:eastAsia="Times New Roman" w:hAnsi="Times New Roman" w:cs="Times New Roman"/>
          <w:b/>
          <w:i/>
          <w:iCs/>
          <w:szCs w:val="24"/>
          <w:lang w:eastAsia="ru-RU"/>
        </w:rPr>
        <w:t>Примітки:</w:t>
      </w:r>
      <w:r w:rsidRPr="00033D5F">
        <w:rPr>
          <w:rFonts w:ascii="Times New Roman" w:eastAsia="Times New Roman" w:hAnsi="Times New Roman" w:cs="Times New Roman"/>
          <w:i/>
          <w:szCs w:val="24"/>
          <w:lang w:eastAsia="ru-RU"/>
        </w:rPr>
        <w:t xml:space="preserve"> Форма оформлюється Учасником на фірмовому бланку</w:t>
      </w:r>
    </w:p>
    <w:p w:rsidR="005B4A22" w:rsidRPr="00033D5F" w:rsidRDefault="005B4A22" w:rsidP="005B4A22">
      <w:pPr>
        <w:spacing w:after="0" w:line="240" w:lineRule="auto"/>
        <w:jc w:val="center"/>
        <w:rPr>
          <w:rFonts w:ascii="Times New Roman" w:eastAsia="Times New Roman" w:hAnsi="Times New Roman" w:cs="Times New Roman CYR"/>
          <w:b/>
          <w:bCs/>
          <w:color w:val="FF0000"/>
          <w:sz w:val="24"/>
          <w:szCs w:val="24"/>
          <w:lang w:eastAsia="ru-RU"/>
        </w:rPr>
      </w:pPr>
    </w:p>
    <w:p w:rsidR="005B4A22" w:rsidRPr="00033D5F" w:rsidRDefault="005B4A22" w:rsidP="005B4A22">
      <w:pPr>
        <w:spacing w:after="0" w:line="240" w:lineRule="auto"/>
        <w:rPr>
          <w:rFonts w:ascii="Times New Roman" w:eastAsia="Times New Roman" w:hAnsi="Times New Roman" w:cs="Times New Roman CYR"/>
          <w:b/>
          <w:bCs/>
          <w:color w:val="FF0000"/>
          <w:sz w:val="24"/>
          <w:szCs w:val="24"/>
          <w:lang w:eastAsia="ru-RU"/>
        </w:rPr>
      </w:pPr>
    </w:p>
    <w:p w:rsidR="005B4A22" w:rsidRPr="00033D5F" w:rsidRDefault="005B4A22" w:rsidP="005B4A22">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vertAlign w:val="superscript"/>
          <w:lang w:eastAsia="ru-RU"/>
        </w:rPr>
        <w:t>1</w:t>
      </w:r>
      <w:r w:rsidRPr="00FE7217">
        <w:rPr>
          <w:rFonts w:ascii="Times New Roman" w:eastAsia="Times New Roman" w:hAnsi="Times New Roman" w:cs="Times New Roman"/>
          <w:b/>
          <w:sz w:val="24"/>
          <w:szCs w:val="24"/>
          <w:lang w:eastAsia="ru-RU"/>
        </w:rPr>
        <w:t>ПДВ нараховується у випадках, передбачених законодавством України.</w:t>
      </w:r>
    </w:p>
    <w:p w:rsidR="0089397B" w:rsidRPr="005B4A22"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5E01F2" w:rsidRPr="005E01F2" w:rsidRDefault="005E01F2" w:rsidP="005E01F2">
      <w:pPr>
        <w:widowControl w:val="0"/>
        <w:spacing w:after="0" w:line="240" w:lineRule="auto"/>
        <w:contextualSpacing/>
        <w:jc w:val="right"/>
        <w:rPr>
          <w:rFonts w:ascii="Times New Roman" w:eastAsia="Times New Roman" w:hAnsi="Times New Roman" w:cs="Times New Roman"/>
          <w:b/>
          <w:sz w:val="24"/>
          <w:szCs w:val="24"/>
          <w:lang w:eastAsia="uk-UA"/>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b/>
          <w:sz w:val="24"/>
          <w:szCs w:val="24"/>
          <w:lang w:val="ru-RU" w:eastAsia="ru-RU"/>
        </w:rPr>
        <w:t>Таблиця 1</w:t>
      </w: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E01F2" w:rsidRPr="005E01F2" w:rsidRDefault="005E01F2" w:rsidP="005E01F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E01F2">
              <w:rPr>
                <w:rFonts w:ascii="Times New Roman" w:eastAsia="Times New Roman" w:hAnsi="Times New Roman" w:cs="Times New Roman"/>
                <w:sz w:val="24"/>
                <w:szCs w:val="24"/>
                <w:lang w:eastAsia="ru-RU"/>
              </w:rPr>
              <w:t>.</w:t>
            </w:r>
          </w:p>
          <w:p w:rsidR="005E01F2" w:rsidRPr="005E01F2"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E01F2" w:rsidRPr="005E01F2" w:rsidTr="001C02FF">
        <w:trPr>
          <w:trHeight w:val="1659"/>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E01F2" w:rsidRPr="005E01F2" w:rsidRDefault="005E01F2" w:rsidP="005E01F2">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E01F2" w:rsidRPr="005E01F2" w:rsidRDefault="005E01F2" w:rsidP="005E01F2">
            <w:pPr>
              <w:tabs>
                <w:tab w:val="left" w:pos="1080"/>
              </w:tabs>
              <w:spacing w:after="0" w:line="240" w:lineRule="auto"/>
              <w:ind w:left="360"/>
              <w:jc w:val="both"/>
              <w:rPr>
                <w:rFonts w:ascii="Times New Roman" w:eastAsia="Times New Roman" w:hAnsi="Times New Roman" w:cs="Times New Roman"/>
                <w:sz w:val="24"/>
                <w:szCs w:val="24"/>
                <w:lang w:eastAsia="ru-RU"/>
              </w:rPr>
            </w:pP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956ED3" w:rsidRPr="005E01F2" w:rsidRDefault="00956ED3"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lastRenderedPageBreak/>
        <w:t>Таблиця 2</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897" w:type="dxa"/>
          </w:tcPr>
          <w:p w:rsidR="005E01F2" w:rsidRPr="005E01F2" w:rsidRDefault="005E01F2" w:rsidP="005E01F2">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E01F2">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2.</w:t>
            </w:r>
          </w:p>
        </w:tc>
        <w:tc>
          <w:tcPr>
            <w:tcW w:w="8897" w:type="dxa"/>
          </w:tcPr>
          <w:p w:rsidR="005E01F2" w:rsidRPr="005E01F2" w:rsidRDefault="005E01F2" w:rsidP="005E01F2">
            <w:pPr>
              <w:spacing w:after="0" w:line="240" w:lineRule="auto"/>
              <w:ind w:firstLine="708"/>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E01F2">
              <w:rPr>
                <w:rFonts w:ascii="Times New Roman" w:eastAsia="Times New Roman" w:hAnsi="Times New Roman" w:cs="Times New Roman"/>
                <w:sz w:val="24"/>
                <w:szCs w:val="24"/>
                <w:lang w:val="ru-RU" w:eastAsia="ru-RU"/>
              </w:rPr>
              <w:t>);</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E01F2">
              <w:rPr>
                <w:rFonts w:ascii="Times New Roman" w:eastAsia="Times New Roman" w:hAnsi="Times New Roman" w:cs="Times New Roman"/>
                <w:sz w:val="24"/>
                <w:szCs w:val="24"/>
                <w:lang w:eastAsia="ru-RU"/>
              </w:rPr>
              <w:t>;</w:t>
            </w:r>
          </w:p>
          <w:p w:rsidR="005E01F2" w:rsidRPr="005E01F2" w:rsidRDefault="005E01F2" w:rsidP="005E01F2">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3.</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про реєстрацію платника ПДВ</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i/>
                <w:sz w:val="24"/>
                <w:szCs w:val="24"/>
                <w:lang w:val="ru-RU" w:eastAsia="ru-RU"/>
              </w:rPr>
              <w:t>(для платників ПДВ).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4.</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E01F2">
              <w:rPr>
                <w:rFonts w:ascii="Times New Roman" w:eastAsia="Times New Roman" w:hAnsi="Times New Roman" w:cs="Times New Roman"/>
                <w:i/>
                <w:sz w:val="24"/>
                <w:szCs w:val="24"/>
                <w:lang w:val="ru-RU" w:eastAsia="ru-RU"/>
              </w:rPr>
              <w:t>для платників єдиного податку</w:t>
            </w:r>
            <w:r w:rsidRPr="005E01F2">
              <w:rPr>
                <w:rFonts w:ascii="Times New Roman" w:eastAsia="Times New Roman" w:hAnsi="Times New Roman" w:cs="Times New Roman"/>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5.</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Статут або інший установчий документ. </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6.</w:t>
            </w:r>
          </w:p>
        </w:tc>
        <w:tc>
          <w:tcPr>
            <w:tcW w:w="8897" w:type="dxa"/>
          </w:tcPr>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Довідка </w:t>
            </w:r>
            <w:r w:rsidRPr="005E01F2">
              <w:rPr>
                <w:rFonts w:ascii="Times New Roman" w:eastAsia="Times New Roman" w:hAnsi="Times New Roman" w:cs="Times New Roman"/>
                <w:bCs/>
                <w:kern w:val="2"/>
                <w:sz w:val="24"/>
                <w:szCs w:val="24"/>
                <w:lang w:val="ru-RU" w:eastAsia="hi-IN" w:bidi="hi-IN"/>
              </w:rPr>
              <w:t xml:space="preserve">(в довільній формі) </w:t>
            </w:r>
            <w:r w:rsidRPr="005E01F2">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napToGrid w:val="0"/>
                <w:sz w:val="24"/>
                <w:szCs w:val="24"/>
                <w:lang w:val="ru-RU" w:eastAsia="ru-RU"/>
              </w:rPr>
              <w:t>в) банківські реквізити.</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7</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E01F2">
              <w:rPr>
                <w:rFonts w:ascii="Times New Roman" w:eastAsia="Times New Roman" w:hAnsi="Times New Roman" w:cs="Times New Roman"/>
                <w:bCs/>
                <w:iCs/>
                <w:sz w:val="24"/>
                <w:szCs w:val="24"/>
                <w:lang w:val="ru-RU" w:eastAsia="ru-RU"/>
              </w:rPr>
              <w:t>П</w:t>
            </w:r>
            <w:r w:rsidRPr="005E01F2">
              <w:rPr>
                <w:rFonts w:ascii="Times New Roman" w:eastAsia="Times New Roman" w:hAnsi="Times New Roman" w:cs="Times New Roman"/>
                <w:sz w:val="24"/>
                <w:szCs w:val="24"/>
                <w:lang w:val="ru-RU" w:eastAsia="ru-RU"/>
              </w:rPr>
              <w:t>роект договору</w:t>
            </w:r>
            <w:r w:rsidRPr="005E01F2">
              <w:rPr>
                <w:rFonts w:ascii="Times New Roman" w:eastAsia="Times New Roman" w:hAnsi="Times New Roman" w:cs="Times New Roman"/>
                <w:bCs/>
                <w:iCs/>
                <w:sz w:val="24"/>
                <w:szCs w:val="24"/>
                <w:lang w:val="ru-RU" w:eastAsia="ru-RU"/>
              </w:rPr>
              <w:t>, підписаний (вказати посаду, прізви</w:t>
            </w:r>
            <w:r w:rsidRPr="005E01F2">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E01F2">
              <w:rPr>
                <w:rFonts w:ascii="Times New Roman" w:eastAsia="Times New Roman" w:hAnsi="Times New Roman" w:cs="Times New Roman"/>
                <w:color w:val="000000"/>
                <w:sz w:val="24"/>
                <w:szCs w:val="24"/>
                <w:lang w:val="ru-RU" w:eastAsia="ru-RU"/>
              </w:rPr>
              <w:t xml:space="preserve">в окремому файлі </w:t>
            </w:r>
            <w:r w:rsidRPr="005E01F2">
              <w:rPr>
                <w:rFonts w:ascii="Times New Roman" w:eastAsia="Times New Roman" w:hAnsi="Times New Roman" w:cs="Times New Roman"/>
                <w:bCs/>
                <w:iCs/>
                <w:color w:val="000000"/>
                <w:sz w:val="24"/>
                <w:szCs w:val="24"/>
                <w:lang w:val="ru-RU" w:eastAsia="ru-RU"/>
              </w:rPr>
              <w:t>(згідно Додатку №3</w:t>
            </w:r>
            <w:r w:rsidRPr="005E01F2">
              <w:rPr>
                <w:rFonts w:ascii="Times New Roman" w:eastAsia="Times New Roman" w:hAnsi="Times New Roman" w:cs="Times New Roman"/>
                <w:color w:val="000000"/>
                <w:sz w:val="24"/>
                <w:szCs w:val="24"/>
                <w:lang w:val="ru-RU" w:eastAsia="ru-RU"/>
              </w:rPr>
              <w:t xml:space="preserve"> до цієї тендерної документації</w:t>
            </w:r>
            <w:r w:rsidRPr="005E01F2">
              <w:rPr>
                <w:rFonts w:ascii="Times New Roman" w:eastAsia="Times New Roman" w:hAnsi="Times New Roman" w:cs="Times New Roman"/>
                <w:bCs/>
                <w:iCs/>
                <w:color w:val="000000"/>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8</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E01F2">
              <w:rPr>
                <w:rFonts w:ascii="Times New Roman" w:eastAsia="Times New Roman" w:hAnsi="Times New Roman" w:cs="Times New Roman"/>
                <w:bCs/>
                <w:iCs/>
                <w:color w:val="000000"/>
                <w:sz w:val="24"/>
                <w:szCs w:val="24"/>
                <w:lang w:val="ru-RU" w:eastAsia="ru-RU"/>
              </w:rPr>
              <w:t>№</w:t>
            </w:r>
            <w:r w:rsidRPr="005E01F2">
              <w:rPr>
                <w:rFonts w:ascii="Times New Roman" w:eastAsia="Times New Roman" w:hAnsi="Times New Roman" w:cs="Times New Roman"/>
                <w:sz w:val="24"/>
                <w:szCs w:val="24"/>
                <w:lang w:eastAsia="ru-RU"/>
              </w:rPr>
              <w:t>2 до тендерної документації.</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9.</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E01F2" w:rsidRPr="005E01F2" w:rsidTr="001C02FF">
        <w:trPr>
          <w:trHeight w:val="300"/>
        </w:trPr>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10.</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E01F2">
              <w:rPr>
                <w:rFonts w:ascii="Times New Roman" w:eastAsia="Times New Roman" w:hAnsi="Times New Roman" w:cs="Times New Roman"/>
                <w:sz w:val="24"/>
                <w:szCs w:val="24"/>
                <w:lang w:val="ru-RU" w:eastAsia="ru-RU"/>
              </w:rPr>
              <w:t xml:space="preserve">Лист – згода </w:t>
            </w:r>
            <w:r w:rsidRPr="005E01F2">
              <w:rPr>
                <w:rFonts w:ascii="Times New Roman" w:eastAsia="Times New Roman" w:hAnsi="Times New Roman" w:cs="Times New Roman"/>
                <w:bCs/>
                <w:color w:val="000000"/>
                <w:sz w:val="24"/>
                <w:szCs w:val="24"/>
                <w:lang w:val="ru-RU" w:eastAsia="ru-RU"/>
              </w:rPr>
              <w:t xml:space="preserve">(в довільній формі) </w:t>
            </w:r>
            <w:r w:rsidRPr="005E01F2">
              <w:rPr>
                <w:rFonts w:ascii="Times New Roman" w:eastAsia="Times New Roman" w:hAnsi="Times New Roman" w:cs="Times New Roman"/>
                <w:sz w:val="24"/>
                <w:szCs w:val="24"/>
                <w:lang w:val="ru-RU" w:eastAsia="ru-RU"/>
              </w:rPr>
              <w:t>щодо дозволу на обробку персональних даних.</w:t>
            </w:r>
          </w:p>
        </w:tc>
      </w:tr>
      <w:tr w:rsidR="005E01F2" w:rsidRPr="005E01F2" w:rsidTr="001C02FF">
        <w:trPr>
          <w:trHeight w:val="240"/>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w:t>
            </w:r>
            <w:r w:rsidR="0089397B">
              <w:rPr>
                <w:rFonts w:ascii="Times New Roman" w:eastAsia="Times New Roman" w:hAnsi="Times New Roman" w:cs="Times New Roman"/>
                <w:bCs/>
                <w:sz w:val="24"/>
                <w:szCs w:val="24"/>
                <w:lang w:eastAsia="ru-RU"/>
              </w:rPr>
              <w:t>1</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5E01F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E01F2">
              <w:rPr>
                <w:rFonts w:ascii="Times New Roman" w:eastAsia="Times New Roman" w:hAnsi="Times New Roman" w:cs="Times New Roman"/>
                <w:bCs/>
                <w:iCs/>
                <w:color w:val="000000"/>
                <w:sz w:val="24"/>
                <w:szCs w:val="24"/>
                <w:lang w:val="ru-RU" w:eastAsia="ru-RU"/>
              </w:rPr>
              <w:t xml:space="preserve">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w:t>
            </w:r>
            <w:r w:rsidRPr="005E01F2">
              <w:rPr>
                <w:rFonts w:ascii="Times New Roman" w:eastAsia="Times New Roman" w:hAnsi="Times New Roman" w:cs="Times New Roman"/>
                <w:bCs/>
                <w:iCs/>
                <w:color w:val="000000"/>
                <w:sz w:val="24"/>
                <w:szCs w:val="24"/>
                <w:lang w:val="ru-RU" w:eastAsia="ru-RU"/>
              </w:rPr>
              <w:lastRenderedPageBreak/>
              <w:t>найменування товару або інший документ</w:t>
            </w:r>
          </w:p>
        </w:tc>
      </w:tr>
      <w:tr w:rsidR="005E01F2" w:rsidRPr="005E01F2" w:rsidTr="001C02FF">
        <w:trPr>
          <w:trHeight w:val="589"/>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lastRenderedPageBreak/>
              <w:t>1</w:t>
            </w:r>
            <w:r w:rsidR="0089397B">
              <w:rPr>
                <w:rFonts w:ascii="Times New Roman" w:eastAsia="Times New Roman" w:hAnsi="Times New Roman" w:cs="Times New Roman"/>
                <w:bCs/>
                <w:sz w:val="24"/>
                <w:szCs w:val="24"/>
                <w:lang w:eastAsia="ru-RU"/>
              </w:rPr>
              <w:t>2</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Таблиця 3</w:t>
      </w:r>
    </w:p>
    <w:p w:rsidR="005E01F2" w:rsidRPr="005E01F2" w:rsidRDefault="005E01F2" w:rsidP="005E0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E01F2">
        <w:rPr>
          <w:rFonts w:ascii="Times New Roman" w:eastAsia="Times New Roman" w:hAnsi="Times New Roman" w:cs="Times New Roman"/>
          <w:b/>
          <w:bCs/>
          <w:sz w:val="24"/>
          <w:szCs w:val="24"/>
          <w:lang w:val="ru-RU" w:eastAsia="ru-RU"/>
        </w:rPr>
        <w:t xml:space="preserve"> підстав, визначен</w:t>
      </w:r>
      <w:r w:rsidRPr="005E01F2">
        <w:rPr>
          <w:rFonts w:ascii="Times New Roman" w:eastAsia="Times New Roman" w:hAnsi="Times New Roman" w:cs="Times New Roman"/>
          <w:b/>
          <w:bCs/>
          <w:sz w:val="24"/>
          <w:szCs w:val="24"/>
          <w:lang w:eastAsia="ru-RU"/>
        </w:rPr>
        <w:t>их</w:t>
      </w:r>
      <w:r w:rsidRPr="005E01F2">
        <w:rPr>
          <w:rFonts w:ascii="Times New Roman" w:eastAsia="Times New Roman" w:hAnsi="Times New Roman" w:cs="Times New Roman"/>
          <w:b/>
          <w:bCs/>
          <w:sz w:val="24"/>
          <w:szCs w:val="24"/>
          <w:lang w:val="ru-RU" w:eastAsia="ru-RU"/>
        </w:rPr>
        <w:t xml:space="preserve"> </w:t>
      </w:r>
      <w:r w:rsidRPr="005E01F2">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E01F2" w:rsidRPr="005E01F2" w:rsidTr="001C02FF">
        <w:trPr>
          <w:tblHeader/>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Пункт 47 Особливостей</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Спосіб підтвердження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p w:rsidR="005E01F2" w:rsidRPr="005E01F2" w:rsidRDefault="0066180D" w:rsidP="005E01F2">
            <w:pPr>
              <w:spacing w:after="0" w:line="240" w:lineRule="auto"/>
              <w:jc w:val="both"/>
              <w:rPr>
                <w:rFonts w:ascii="Times New Roman" w:eastAsia="Times New Roman" w:hAnsi="Times New Roman" w:cs="Times New Roman"/>
                <w:sz w:val="24"/>
                <w:szCs w:val="24"/>
                <w:lang w:eastAsia="ru-RU"/>
              </w:rPr>
            </w:pPr>
            <w:hyperlink r:id="rId7" w:history="1">
              <w:r w:rsidR="005E01F2" w:rsidRPr="005E01F2">
                <w:rPr>
                  <w:rFonts w:ascii="Times New Roman" w:eastAsia="Times New Roman" w:hAnsi="Times New Roman" w:cs="Times New Roman"/>
                  <w:color w:val="045EAC"/>
                  <w:sz w:val="24"/>
                  <w:szCs w:val="24"/>
                  <w:lang w:val="ru-RU" w:eastAsia="ru-RU"/>
                </w:rPr>
                <w:t>https</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amcu</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gov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ua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napryami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oskarzhennya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publichnih</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zakupivel</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zvedeni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vidomosti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shchodo</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spotvorennya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rezultativ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torgiv</w:t>
              </w:r>
            </w:hyperlink>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E01F2">
              <w:rPr>
                <w:rFonts w:ascii="Times New Roman" w:eastAsia="Times New Roman" w:hAnsi="Times New Roman" w:cs="Times New Roman"/>
                <w:sz w:val="24"/>
                <w:szCs w:val="24"/>
                <w:lang w:eastAsia="ru-RU"/>
              </w:rPr>
              <w:t>в</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становленому законом порядку;</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6) </w:t>
            </w:r>
            <w:r w:rsidRPr="005E01F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5E01F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пунктом 9</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rPr>
          <w:trHeight w:val="1525"/>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5E01F2" w:rsidRPr="00724B3D"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Таблиця 4</w:t>
      </w: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color w:val="5F497A"/>
          <w:sz w:val="24"/>
          <w:szCs w:val="24"/>
          <w:lang w:val="ru-RU" w:eastAsia="ru-RU"/>
        </w:rPr>
      </w:pPr>
      <w:r w:rsidRPr="005E01F2">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E01F2">
        <w:rPr>
          <w:rFonts w:ascii="Times New Roman" w:eastAsia="Times New Roman" w:hAnsi="Times New Roman" w:cs="Times New Roman"/>
          <w:b/>
          <w:sz w:val="24"/>
          <w:szCs w:val="24"/>
          <w:lang w:val="ru-RU" w:eastAsia="ru-RU"/>
        </w:rPr>
        <w:t xml:space="preserve"> </w:t>
      </w:r>
      <w:r w:rsidR="00CE1EA7">
        <w:rPr>
          <w:rFonts w:ascii="Times New Roman" w:eastAsia="Times New Roman" w:hAnsi="Times New Roman" w:cs="Times New Roman"/>
          <w:b/>
          <w:sz w:val="24"/>
          <w:szCs w:val="24"/>
          <w:lang w:val="ru-RU" w:eastAsia="ru-RU"/>
        </w:rPr>
        <w:t xml:space="preserve">умови </w:t>
      </w:r>
    </w:p>
    <w:p w:rsidR="005E01F2" w:rsidRPr="005E01F2" w:rsidRDefault="005E01F2" w:rsidP="005E01F2">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E01F2">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E01F2">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E01F2">
              <w:rPr>
                <w:rFonts w:ascii="Times New Roman" w:eastAsia="Times New Roman" w:hAnsi="Times New Roman" w:cs="Times New Roman"/>
                <w:color w:val="000000"/>
                <w:sz w:val="24"/>
                <w:szCs w:val="24"/>
                <w:shd w:val="clear" w:color="auto" w:fill="FFFFFF"/>
                <w:lang w:eastAsia="ru-RU"/>
              </w:rPr>
              <w:t>.</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val="en-US" w:eastAsia="ru-RU"/>
              </w:rPr>
              <w:t>2</w:t>
            </w:r>
            <w:r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3.</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E01F2" w:rsidRPr="005E01F2" w:rsidTr="001C02FF">
        <w:tc>
          <w:tcPr>
            <w:tcW w:w="675" w:type="dxa"/>
          </w:tcPr>
          <w:p w:rsidR="005E01F2" w:rsidRPr="005E01F2" w:rsidRDefault="0050051B" w:rsidP="005E01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E01F2"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 xml:space="preserve">Остаточна цінова пропозиція </w:t>
            </w:r>
          </w:p>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Pr="005E01F2"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E01F2">
        <w:rPr>
          <w:rFonts w:ascii="Times New Roman" w:eastAsia="Times New Roman" w:hAnsi="Times New Roman" w:cs="Times New Roman"/>
          <w:b/>
          <w:bCs/>
          <w:sz w:val="24"/>
          <w:szCs w:val="24"/>
          <w:lang w:val="ru-RU" w:eastAsia="uk-UA"/>
        </w:rPr>
        <w:lastRenderedPageBreak/>
        <w:t>Форма №1</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E01F2" w:rsidRPr="005E01F2" w:rsidTr="001C02FF">
        <w:trPr>
          <w:cantSplit/>
          <w:trHeight w:val="926"/>
        </w:trPr>
        <w:tc>
          <w:tcPr>
            <w:tcW w:w="3239" w:type="dxa"/>
            <w:vAlign w:val="center"/>
          </w:tcPr>
          <w:p w:rsidR="005E01F2" w:rsidRPr="005E01F2" w:rsidRDefault="005E01F2" w:rsidP="005E01F2">
            <w:pPr>
              <w:widowControl w:val="0"/>
              <w:spacing w:after="0" w:line="240" w:lineRule="auto"/>
              <w:ind w:left="-646"/>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Найменування</w:t>
            </w:r>
          </w:p>
        </w:tc>
        <w:tc>
          <w:tcPr>
            <w:tcW w:w="1550"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Кількість</w:t>
            </w:r>
          </w:p>
        </w:tc>
        <w:tc>
          <w:tcPr>
            <w:tcW w:w="2686"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Власне/орендоване</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Поточне місце знаходження</w:t>
            </w:r>
          </w:p>
        </w:tc>
      </w:tr>
      <w:tr w:rsidR="005E01F2" w:rsidRPr="005E01F2" w:rsidTr="001C02FF">
        <w:trPr>
          <w:cantSplit/>
          <w:trHeight w:val="400"/>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39"/>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13"/>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E01F2">
        <w:rPr>
          <w:rFonts w:ascii="Times New Roman" w:eastAsia="Times New Roman" w:hAnsi="Times New Roman" w:cs="Times New Roman"/>
          <w:b/>
          <w:bCs/>
          <w:sz w:val="24"/>
          <w:szCs w:val="24"/>
          <w:lang w:val="ru-RU" w:eastAsia="uk-UA"/>
        </w:rPr>
        <w:t>Форма №</w:t>
      </w:r>
      <w:r w:rsidRPr="005E01F2">
        <w:rPr>
          <w:rFonts w:ascii="Times New Roman" w:eastAsia="Times New Roman" w:hAnsi="Times New Roman" w:cs="Times New Roman"/>
          <w:b/>
          <w:bCs/>
          <w:sz w:val="24"/>
          <w:szCs w:val="24"/>
          <w:lang w:eastAsia="uk-UA"/>
        </w:rPr>
        <w:t>2</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Інформація про працівників</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Кількість</w:t>
            </w:r>
          </w:p>
        </w:tc>
      </w:tr>
      <w:tr w:rsidR="005E01F2" w:rsidRPr="005E01F2" w:rsidTr="001C02FF">
        <w:trPr>
          <w:trHeight w:val="56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Чисельність штату підприємства-учасника,</w:t>
            </w:r>
          </w:p>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 з них</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адміністративно-управлінський персонал </w:t>
            </w:r>
            <w:r w:rsidRPr="005E01F2">
              <w:rPr>
                <w:rFonts w:ascii="Times New Roman" w:eastAsia="Times New Roman" w:hAnsi="Times New Roman" w:cs="Times New Roman"/>
                <w:bCs/>
                <w:i/>
                <w:sz w:val="24"/>
                <w:szCs w:val="24"/>
                <w:lang w:eastAsia="ru-RU"/>
              </w:rPr>
              <w:t>(нижче приводиться перелік посад)</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виробничий персонал </w:t>
            </w:r>
            <w:r w:rsidRPr="005E01F2">
              <w:rPr>
                <w:rFonts w:ascii="Times New Roman" w:eastAsia="Times New Roman" w:hAnsi="Times New Roman" w:cs="Times New Roman"/>
                <w:bCs/>
                <w:i/>
                <w:sz w:val="24"/>
                <w:szCs w:val="24"/>
                <w:lang w:eastAsia="ru-RU"/>
              </w:rPr>
              <w:t>(нижче приводиться перелік посад/професій)</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30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br w:type="page"/>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Загальний перелік матеріалів та обладнання </w:t>
      </w: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відповідно до Робочого проекту по титулу:</w:t>
      </w: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Технічне переоснащення ПС-35/10 кВ «Потоки», ПС 35/10 кВ «Красне»,</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ПС 110/10 кВ «Дзигівка», ПС 110/10 кВ «Шляхова», ПС 35/10 кВ</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«Юзефо-Миколаївський цукровий завод» з встановленням охоронно-</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попереджувальної сигналізації в Вінницькому, Могилів-Подільському,</w:t>
      </w:r>
    </w:p>
    <w:p w:rsidR="00B6308F" w:rsidRPr="00A07795" w:rsidRDefault="00B6308F" w:rsidP="00B6308F">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Гайсинському, Хмільницькому районах, Вінницької області.</w:t>
      </w:r>
    </w:p>
    <w:p w:rsidR="00B6308F" w:rsidRDefault="00B6308F" w:rsidP="00B6308F">
      <w:pPr>
        <w:spacing w:after="0" w:line="240" w:lineRule="auto"/>
        <w:jc w:val="center"/>
        <w:rPr>
          <w:rFonts w:ascii="Times New Roman" w:eastAsia="Times New Roman" w:hAnsi="Times New Roman" w:cs="Times New Roman"/>
          <w:sz w:val="28"/>
          <w:szCs w:val="28"/>
          <w:lang w:eastAsia="ru-RU"/>
        </w:rPr>
      </w:pPr>
    </w:p>
    <w:tbl>
      <w:tblPr>
        <w:tblW w:w="9782" w:type="dxa"/>
        <w:tblInd w:w="-176" w:type="dxa"/>
        <w:tblLayout w:type="fixed"/>
        <w:tblLook w:val="04A0" w:firstRow="1" w:lastRow="0" w:firstColumn="1" w:lastColumn="0" w:noHBand="0" w:noVBand="1"/>
      </w:tblPr>
      <w:tblGrid>
        <w:gridCol w:w="582"/>
        <w:gridCol w:w="7371"/>
        <w:gridCol w:w="836"/>
        <w:gridCol w:w="993"/>
      </w:tblGrid>
      <w:tr w:rsidR="008414F4" w:rsidRPr="00A07795" w:rsidTr="008B0A1A">
        <w:trPr>
          <w:trHeight w:val="665"/>
        </w:trPr>
        <w:tc>
          <w:tcPr>
            <w:tcW w:w="582" w:type="dxa"/>
            <w:tcBorders>
              <w:top w:val="single" w:sz="8" w:space="0" w:color="auto"/>
              <w:left w:val="single" w:sz="8" w:space="0" w:color="auto"/>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з/п</w:t>
            </w:r>
          </w:p>
        </w:tc>
        <w:tc>
          <w:tcPr>
            <w:tcW w:w="7371" w:type="dxa"/>
            <w:tcBorders>
              <w:top w:val="single" w:sz="8" w:space="0" w:color="auto"/>
              <w:left w:val="nil"/>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xml:space="preserve">Найменування </w:t>
            </w:r>
          </w:p>
        </w:tc>
        <w:tc>
          <w:tcPr>
            <w:tcW w:w="836" w:type="dxa"/>
            <w:tcBorders>
              <w:top w:val="single" w:sz="8" w:space="0" w:color="auto"/>
              <w:left w:val="nil"/>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xml:space="preserve">Од.  </w:t>
            </w:r>
            <w:r w:rsidRPr="00A07795">
              <w:rPr>
                <w:rFonts w:ascii="Times New Roman" w:eastAsia="Times New Roman" w:hAnsi="Times New Roman" w:cs="Times New Roman"/>
                <w:b/>
                <w:bCs/>
                <w:color w:val="000000"/>
                <w:sz w:val="28"/>
                <w:szCs w:val="28"/>
                <w:lang w:eastAsia="ru-RU"/>
              </w:rPr>
              <w:br/>
              <w:t>вим.</w:t>
            </w:r>
          </w:p>
        </w:tc>
        <w:tc>
          <w:tcPr>
            <w:tcW w:w="993" w:type="dxa"/>
            <w:tcBorders>
              <w:top w:val="single" w:sz="8" w:space="0" w:color="auto"/>
              <w:left w:val="nil"/>
              <w:bottom w:val="single" w:sz="4" w:space="0" w:color="auto"/>
              <w:right w:val="single" w:sz="8"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Загальна кількість</w:t>
            </w:r>
          </w:p>
        </w:tc>
      </w:tr>
      <w:tr w:rsidR="008414F4" w:rsidRPr="00A07795" w:rsidTr="008B0A1A">
        <w:trPr>
          <w:trHeight w:val="315"/>
        </w:trPr>
        <w:tc>
          <w:tcPr>
            <w:tcW w:w="582" w:type="dxa"/>
            <w:tcBorders>
              <w:top w:val="nil"/>
              <w:left w:val="single" w:sz="8" w:space="0" w:color="auto"/>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1</w:t>
            </w:r>
          </w:p>
        </w:tc>
        <w:tc>
          <w:tcPr>
            <w:tcW w:w="7371" w:type="dxa"/>
            <w:tcBorders>
              <w:top w:val="nil"/>
              <w:left w:val="nil"/>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2</w:t>
            </w:r>
          </w:p>
        </w:tc>
        <w:tc>
          <w:tcPr>
            <w:tcW w:w="836" w:type="dxa"/>
            <w:tcBorders>
              <w:top w:val="nil"/>
              <w:left w:val="nil"/>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3</w:t>
            </w:r>
          </w:p>
        </w:tc>
        <w:tc>
          <w:tcPr>
            <w:tcW w:w="993" w:type="dxa"/>
            <w:tcBorders>
              <w:top w:val="nil"/>
              <w:left w:val="nil"/>
              <w:bottom w:val="nil"/>
              <w:right w:val="single" w:sz="8" w:space="0" w:color="auto"/>
            </w:tcBorders>
            <w:shd w:val="clear" w:color="000000" w:fill="FFFF99"/>
            <w:noWrap/>
            <w:vAlign w:val="center"/>
            <w:hideMark/>
          </w:tcPr>
          <w:p w:rsidR="008414F4" w:rsidRPr="00A07795" w:rsidRDefault="008414F4" w:rsidP="008B0A1A">
            <w:pPr>
              <w:spacing w:after="0" w:line="240" w:lineRule="auto"/>
              <w:jc w:val="center"/>
              <w:rPr>
                <w:rFonts w:ascii="Calibri" w:eastAsia="Times New Roman" w:hAnsi="Calibri" w:cs="Calibri"/>
                <w:color w:val="000000"/>
                <w:sz w:val="16"/>
                <w:szCs w:val="16"/>
                <w:lang w:eastAsia="ru-RU"/>
              </w:rPr>
            </w:pPr>
            <w:r w:rsidRPr="00A07795">
              <w:rPr>
                <w:rFonts w:ascii="Calibri" w:eastAsia="Times New Roman" w:hAnsi="Calibri" w:cs="Calibri"/>
                <w:color w:val="000000"/>
                <w:sz w:val="16"/>
                <w:szCs w:val="16"/>
                <w:lang w:eastAsia="ru-RU"/>
              </w:rPr>
              <w:t>4</w:t>
            </w:r>
          </w:p>
        </w:tc>
      </w:tr>
      <w:tr w:rsidR="008414F4" w:rsidRPr="00A07795" w:rsidTr="008B0A1A">
        <w:trPr>
          <w:trHeight w:val="404"/>
        </w:trPr>
        <w:tc>
          <w:tcPr>
            <w:tcW w:w="9782" w:type="dxa"/>
            <w:gridSpan w:val="4"/>
            <w:tcBorders>
              <w:top w:val="single" w:sz="8" w:space="0" w:color="auto"/>
              <w:left w:val="single" w:sz="8" w:space="0" w:color="auto"/>
              <w:bottom w:val="single" w:sz="8" w:space="0" w:color="auto"/>
              <w:right w:val="single" w:sz="8" w:space="0" w:color="auto"/>
            </w:tcBorders>
            <w:shd w:val="clear" w:color="000000" w:fill="3399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Основні матеріали</w:t>
            </w:r>
          </w:p>
        </w:tc>
      </w:tr>
      <w:tr w:rsidR="008414F4" w:rsidRPr="00A07795" w:rsidTr="008B0A1A">
        <w:trPr>
          <w:trHeight w:val="63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lang w:eastAsia="ru-RU"/>
              </w:rPr>
            </w:pPr>
            <w:r w:rsidRPr="00A07795">
              <w:rPr>
                <w:rFonts w:ascii="Times New Roman" w:eastAsia="Times New Roman" w:hAnsi="Times New Roman" w:cs="Times New Roman"/>
                <w:color w:val="000000"/>
                <w:lang w:eastAsia="ru-RU"/>
              </w:rPr>
              <w:t>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Труби сталевi електрозварнi прямошовнi iз сталi марки 20, зовнiшнiй дiаметр 48 мм, товщина стiнки 4 мм (</w:t>
            </w:r>
            <w:r w:rsidRPr="00A07795">
              <w:rPr>
                <w:rFonts w:ascii="Times New Roman" w:eastAsia="Times New Roman" w:hAnsi="Times New Roman" w:cs="Times New Roman"/>
                <w:b/>
                <w:bCs/>
                <w:color w:val="000000"/>
                <w:sz w:val="24"/>
                <w:szCs w:val="24"/>
                <w:lang w:eastAsia="ru-RU"/>
              </w:rPr>
              <w:t>різати кратно 2 м</w:t>
            </w:r>
            <w:r w:rsidRPr="00A07795">
              <w:rPr>
                <w:rFonts w:ascii="Times New Roman" w:eastAsia="Times New Roman" w:hAnsi="Times New Roman" w:cs="Times New Roman"/>
                <w:color w:val="000000"/>
                <w:sz w:val="24"/>
                <w:szCs w:val="24"/>
                <w:lang w:eastAsia="ru-RU"/>
              </w:rPr>
              <w:t>)</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43</w:t>
            </w:r>
          </w:p>
        </w:tc>
      </w:tr>
      <w:tr w:rsidR="008414F4" w:rsidRPr="00A07795" w:rsidTr="008B0A1A">
        <w:trPr>
          <w:trHeight w:val="63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Труби сталевi електрозварнi прямошовнi iз сталi марки 20, зовнiшнiй дiаметр 48 мм, товщина стiнки 4 мм </w:t>
            </w:r>
            <w:r w:rsidRPr="00A07795">
              <w:rPr>
                <w:rFonts w:ascii="Times New Roman" w:eastAsia="Times New Roman" w:hAnsi="Times New Roman" w:cs="Times New Roman"/>
                <w:b/>
                <w:bCs/>
                <w:color w:val="000000"/>
                <w:sz w:val="24"/>
                <w:szCs w:val="24"/>
                <w:lang w:eastAsia="ru-RU"/>
              </w:rPr>
              <w:t>(різати кратно 2,5 м</w:t>
            </w:r>
            <w:r w:rsidRPr="00A07795">
              <w:rPr>
                <w:rFonts w:ascii="Times New Roman" w:eastAsia="Times New Roman" w:hAnsi="Times New Roman" w:cs="Times New Roman"/>
                <w:color w:val="000000"/>
                <w:sz w:val="24"/>
                <w:szCs w:val="24"/>
                <w:lang w:eastAsia="ru-RU"/>
              </w:rPr>
              <w:t>)</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Кабель живлення ВВГнг 3х6 </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36</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вита пара- зовнішній з тросом, типу КППЭт-ВП (100) 4х2х0,5 (FTP-cat5E)</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970,67</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живлення сповіщувачів руху (чорний)  типу ПВС-2х1,5</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757,07</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val="en-US" w:eastAsia="ru-RU"/>
              </w:rPr>
            </w:pPr>
            <w:r w:rsidRPr="00A07795">
              <w:rPr>
                <w:rFonts w:ascii="Times New Roman" w:eastAsia="Times New Roman" w:hAnsi="Times New Roman" w:cs="Times New Roman"/>
                <w:color w:val="000000"/>
                <w:sz w:val="24"/>
                <w:szCs w:val="24"/>
                <w:lang w:val="en-US" w:eastAsia="ru-RU"/>
              </w:rPr>
              <w:t>DIN-</w:t>
            </w:r>
            <w:r w:rsidRPr="00A07795">
              <w:rPr>
                <w:rFonts w:ascii="Times New Roman" w:eastAsia="Times New Roman" w:hAnsi="Times New Roman" w:cs="Times New Roman"/>
                <w:color w:val="000000"/>
                <w:sz w:val="24"/>
                <w:szCs w:val="24"/>
                <w:lang w:eastAsia="ru-RU"/>
              </w:rPr>
              <w:t>рейка</w:t>
            </w:r>
            <w:r w:rsidRPr="00A07795">
              <w:rPr>
                <w:rFonts w:ascii="Times New Roman" w:eastAsia="Times New Roman" w:hAnsi="Times New Roman" w:cs="Times New Roman"/>
                <w:color w:val="000000"/>
                <w:sz w:val="24"/>
                <w:szCs w:val="24"/>
                <w:lang w:val="en-US" w:eastAsia="ru-RU"/>
              </w:rPr>
              <w:t xml:space="preserve">  ETI TH 35x7,5L</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Гофротруба, Д = 16 мм</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874,77</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Гофротруба Д = 25 мм</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54</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Труба гофрована двостінна ДКС D=40/32мм</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116,8</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Кабельна стяжка 3,6х250 мм</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1120</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Кабельна стяжка 3,6х350 мм</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132</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гофротруби типу кліпса "EH-KG-25" D=25 мм, ЕН-KG-25</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131</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Дюбель з шурупом 5х40 мм</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Хомут з майданчиком під дюбель з шурупом CHS-150MT</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53</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Силікон для герметизації труб, 280 мл. ( BauGut) </w:t>
            </w:r>
          </w:p>
        </w:tc>
        <w:tc>
          <w:tcPr>
            <w:tcW w:w="836"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14</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Термоусадка 6/2</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15</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UTP 4х2х0,5</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живлення від АВ (автоматичний вимикач) до ППКО Orion NOVA M,  ПВС 3х1,5</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20</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17</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Наконечник трубчастий ТЕ-1,5 - 0,8 (АСКО)</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100</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18</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гофротруби типу кліпса "EH-KG-16" D=16 мм, ЕН-KG-16</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176</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19</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труби гофрованої двостінної ДКС D=40/32мм, ЕН-KG-40</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lastRenderedPageBreak/>
              <w:t>20</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Саморіз по металу 4,2х19</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353</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21</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Болт М12х100 М12х50</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22</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Шайба М12 М12</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23</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Гайка М12 М12</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24</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Кутник металевий 32x32x3 мм</w:t>
            </w:r>
          </w:p>
        </w:tc>
        <w:tc>
          <w:tcPr>
            <w:tcW w:w="836"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993"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r>
      <w:tr w:rsidR="008414F4" w:rsidRPr="00A07795" w:rsidTr="008B0A1A">
        <w:trPr>
          <w:trHeight w:val="404"/>
        </w:trPr>
        <w:tc>
          <w:tcPr>
            <w:tcW w:w="9782" w:type="dxa"/>
            <w:gridSpan w:val="4"/>
            <w:tcBorders>
              <w:top w:val="single" w:sz="8" w:space="0" w:color="auto"/>
              <w:left w:val="single" w:sz="8" w:space="0" w:color="auto"/>
              <w:bottom w:val="single" w:sz="8" w:space="0" w:color="auto"/>
              <w:right w:val="single" w:sz="8" w:space="0" w:color="auto"/>
            </w:tcBorders>
            <w:shd w:val="clear" w:color="000000" w:fill="3399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Обладнання</w:t>
            </w:r>
          </w:p>
        </w:tc>
      </w:tr>
      <w:tr w:rsidR="008414F4" w:rsidRPr="00A07795" w:rsidTr="008B0A1A">
        <w:trPr>
          <w:trHeight w:val="315"/>
        </w:trPr>
        <w:tc>
          <w:tcPr>
            <w:tcW w:w="9782" w:type="dxa"/>
            <w:gridSpan w:val="4"/>
            <w:tcBorders>
              <w:top w:val="nil"/>
              <w:left w:val="single" w:sz="8" w:space="0" w:color="auto"/>
              <w:bottom w:val="single" w:sz="4" w:space="0" w:color="auto"/>
              <w:right w:val="single" w:sz="8" w:space="0" w:color="auto"/>
            </w:tcBorders>
            <w:shd w:val="clear" w:color="000000" w:fill="FFFFFF"/>
            <w:noWrap/>
            <w:vAlign w:val="center"/>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Прилад приймально-контрольний охоронний, типу "Оріон  NОVA М", ТОВ "Тірас-12"</w:t>
            </w:r>
          </w:p>
        </w:tc>
        <w:tc>
          <w:tcPr>
            <w:tcW w:w="836"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Клавіатура K-LED 8, ТОВ "Тірас-12"</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Сповіщувач типу бар'єр, LBX-200</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компл.</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22</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Комбінований сповіщувач руху, FLASH</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Оповіщувач світлозвуковий "Джміль", ТОВ "Тірас-12"</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Блок живлення БЖ-1230</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Обiгрiвач для ІК бар"єра LBX Heater</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44</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c>
          <w:tcPr>
            <w:tcW w:w="7371" w:type="dxa"/>
            <w:tcBorders>
              <w:top w:val="nil"/>
              <w:left w:val="nil"/>
              <w:bottom w:val="nil"/>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Бокс на 2 модуля навісний, КМПн 2/2</w:t>
            </w:r>
          </w:p>
        </w:tc>
        <w:tc>
          <w:tcPr>
            <w:tcW w:w="836" w:type="dxa"/>
            <w:tcBorders>
              <w:top w:val="nil"/>
              <w:left w:val="nil"/>
              <w:bottom w:val="nil"/>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w:t>
            </w:r>
          </w:p>
        </w:tc>
        <w:tc>
          <w:tcPr>
            <w:tcW w:w="7371" w:type="dxa"/>
            <w:tcBorders>
              <w:top w:val="single" w:sz="4" w:space="0" w:color="auto"/>
              <w:left w:val="nil"/>
              <w:bottom w:val="nil"/>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Автоматичний вимикач, ETIMAT Р10 2р С10 </w:t>
            </w:r>
          </w:p>
        </w:tc>
        <w:tc>
          <w:tcPr>
            <w:tcW w:w="836" w:type="dxa"/>
            <w:tcBorders>
              <w:top w:val="single" w:sz="4" w:space="0" w:color="auto"/>
              <w:left w:val="nil"/>
              <w:bottom w:val="nil"/>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8B0A1A">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c>
          <w:tcPr>
            <w:tcW w:w="7371" w:type="dxa"/>
            <w:tcBorders>
              <w:top w:val="single" w:sz="4" w:space="0" w:color="auto"/>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Акумуляторна батерея (12В 7АЧ),  ІВТ ВТ7-12</w:t>
            </w:r>
          </w:p>
        </w:tc>
        <w:tc>
          <w:tcPr>
            <w:tcW w:w="836" w:type="dxa"/>
            <w:tcBorders>
              <w:top w:val="single" w:sz="4" w:space="0" w:color="auto"/>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8B0A1A">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Оповіщувач магнітно-контактний,  СОМК 1-8</w:t>
            </w:r>
          </w:p>
        </w:tc>
        <w:tc>
          <w:tcPr>
            <w:tcW w:w="836"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993"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r>
      <w:tr w:rsidR="008414F4" w:rsidRPr="00A07795" w:rsidTr="008B0A1A">
        <w:trPr>
          <w:trHeight w:val="6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Приборна шафа, цільнозварна утеплена з антикорозійним покриттям, з електрообігрівом, з антивандальним замком типу ПШ-ц 1264 У1А2НП01С00 (ОО "Спецстройкомплект")</w:t>
            </w:r>
          </w:p>
        </w:tc>
        <w:tc>
          <w:tcPr>
            <w:tcW w:w="836"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компл.</w:t>
            </w:r>
          </w:p>
        </w:tc>
        <w:tc>
          <w:tcPr>
            <w:tcW w:w="993"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r>
    </w:tbl>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2CFF" w:rsidRPr="00842CFF" w:rsidRDefault="00842CFF" w:rsidP="00842CFF">
      <w:pPr>
        <w:spacing w:after="0" w:line="240" w:lineRule="auto"/>
        <w:jc w:val="center"/>
        <w:rPr>
          <w:rFonts w:ascii="Times New Roman" w:eastAsia="Times New Roman" w:hAnsi="Times New Roman" w:cs="Times New Roman"/>
          <w:b/>
          <w:sz w:val="28"/>
          <w:szCs w:val="28"/>
          <w:lang w:eastAsia="ru-RU"/>
        </w:rPr>
      </w:pPr>
      <w:r w:rsidRPr="00842CFF">
        <w:rPr>
          <w:rFonts w:ascii="Times New Roman" w:eastAsia="Times New Roman" w:hAnsi="Times New Roman" w:cs="Times New Roman"/>
          <w:b/>
          <w:sz w:val="28"/>
          <w:szCs w:val="28"/>
          <w:lang w:eastAsia="ru-RU"/>
        </w:rPr>
        <w:lastRenderedPageBreak/>
        <w:t>Характеристики обладнання</w:t>
      </w:r>
    </w:p>
    <w:p w:rsidR="00842CFF" w:rsidRPr="00842CFF" w:rsidRDefault="00842CFF" w:rsidP="00842CFF">
      <w:pPr>
        <w:spacing w:after="0" w:line="240" w:lineRule="auto"/>
        <w:rPr>
          <w:rFonts w:ascii="Times New Roman" w:eastAsia="Times New Roman" w:hAnsi="Times New Roman" w:cs="Times New Roman"/>
          <w:sz w:val="28"/>
          <w:szCs w:val="28"/>
          <w:lang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Прилад приймально-контрольний охоронний, типу "Оріон  NОVA</w:t>
      </w:r>
      <w:r w:rsidRPr="00842CFF">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 xml:space="preserve">М",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           </w:t>
      </w:r>
    </w:p>
    <w:p w:rsidR="00842CFF" w:rsidRPr="00842CFF" w:rsidRDefault="00842CFF" w:rsidP="00842CFF">
      <w:pPr>
        <w:spacing w:after="0" w:line="240" w:lineRule="auto"/>
        <w:ind w:left="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extent cx="2114550" cy="2114550"/>
            <wp:effectExtent l="0" t="0" r="0" b="0"/>
            <wp:docPr id="30" name="Рисунок 30" descr="ppkop-orion-nova-m-12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pkop-orion-nova-m-1250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val="ru-RU" w:eastAsia="ru-RU"/>
        </w:rPr>
        <w:drawing>
          <wp:inline distT="0" distB="0" distL="0" distR="0">
            <wp:extent cx="2162175" cy="2162175"/>
            <wp:effectExtent l="0" t="0" r="9525" b="9525"/>
            <wp:docPr id="29" name="Рисунок 29" descr="6391272fffe9f59cb06a4872fb1a0537-5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6391272fffe9f59cb06a4872fb1a0537-500-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en-US" w:eastAsia="ru-RU"/>
        </w:rPr>
      </w:pPr>
      <w:r w:rsidRPr="00842CFF">
        <w:rPr>
          <w:rFonts w:ascii="Times New Roman" w:eastAsia="Times New Roman" w:hAnsi="Times New Roman" w:cs="Times New Roman"/>
          <w:sz w:val="24"/>
          <w:szCs w:val="24"/>
          <w:lang w:val="ru-RU" w:eastAsia="ru-RU"/>
        </w:rPr>
        <w:t xml:space="preserve">8-зоний ППК, для автономної чи пультової охорони, з можливістю розширення до 32 зон, 16 груп, 32 користувача, </w:t>
      </w:r>
      <w:proofErr w:type="gramStart"/>
      <w:r w:rsidRPr="00842CFF">
        <w:rPr>
          <w:rFonts w:ascii="Times New Roman" w:eastAsia="Times New Roman" w:hAnsi="Times New Roman" w:cs="Times New Roman"/>
          <w:sz w:val="24"/>
          <w:szCs w:val="24"/>
          <w:lang w:val="ru-RU" w:eastAsia="ru-RU"/>
        </w:rPr>
        <w:t>п</w:t>
      </w:r>
      <w:proofErr w:type="gramEnd"/>
      <w:r w:rsidRPr="00842CFF">
        <w:rPr>
          <w:rFonts w:ascii="Times New Roman" w:eastAsia="Times New Roman" w:hAnsi="Times New Roman" w:cs="Times New Roman"/>
          <w:sz w:val="24"/>
          <w:szCs w:val="24"/>
          <w:lang w:val="ru-RU" w:eastAsia="ru-RU"/>
        </w:rPr>
        <w:t>ідтримка 2х сім-карт, 2 слоти для підключення модулів / комунікаторів, передача тривожних повідомлень по GSM-каналу і GPRS, Ethernet/Wi-Fi (при підключенні модулів), виходи: 2 силові транзисторні виходи, 2 сигнальні транзисторні виходи; під АКБ 7 чи 9</w:t>
      </w:r>
      <w:proofErr w:type="gramStart"/>
      <w:r w:rsidRPr="00842CFF">
        <w:rPr>
          <w:rFonts w:ascii="Times New Roman" w:eastAsia="Times New Roman" w:hAnsi="Times New Roman" w:cs="Times New Roman"/>
          <w:sz w:val="24"/>
          <w:szCs w:val="24"/>
          <w:lang w:val="ru-RU" w:eastAsia="ru-RU"/>
        </w:rPr>
        <w:t xml:space="preserve"> А</w:t>
      </w:r>
      <w:proofErr w:type="gramEnd"/>
      <w:r w:rsidRPr="00842CFF">
        <w:rPr>
          <w:rFonts w:ascii="Times New Roman" w:eastAsia="Times New Roman" w:hAnsi="Times New Roman" w:cs="Times New Roman"/>
          <w:sz w:val="24"/>
          <w:szCs w:val="24"/>
          <w:lang w:val="ru-RU" w:eastAsia="ru-RU"/>
        </w:rPr>
        <w:t>*г, програмування з клавіатури чи з Windows/Android пристроїв за допомогою ПЗ «oLoader»</w:t>
      </w:r>
      <w:r w:rsidRPr="00842CFF">
        <w:rPr>
          <w:rFonts w:ascii="Times New Roman" w:eastAsia="Times New Roman" w:hAnsi="Times New Roman" w:cs="Times New Roman"/>
          <w:sz w:val="24"/>
          <w:szCs w:val="24"/>
          <w:lang w:val="en-US" w:eastAsia="ru-RU"/>
        </w:rPr>
        <w:t>.</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Клавіатура K-LED 8,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w:t>
      </w:r>
    </w:p>
    <w:p w:rsidR="00842CFF" w:rsidRPr="00842CFF" w:rsidRDefault="00842CFF" w:rsidP="00842CFF">
      <w:pPr>
        <w:spacing w:after="0" w:line="240" w:lineRule="auto"/>
        <w:ind w:left="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extent cx="2009775" cy="2009775"/>
            <wp:effectExtent l="0" t="0" r="9525" b="9525"/>
            <wp:docPr id="28" name="Рисунок 28" descr="klaviatura-k-led8-12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laviatura-k-led8-1206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proofErr w:type="gramStart"/>
      <w:r w:rsidRPr="00842CFF">
        <w:rPr>
          <w:rFonts w:ascii="Times New Roman" w:eastAsia="Times New Roman" w:hAnsi="Times New Roman" w:cs="Times New Roman"/>
          <w:sz w:val="24"/>
          <w:szCs w:val="24"/>
          <w:lang w:val="ru-RU" w:eastAsia="ru-RU"/>
        </w:rPr>
        <w:t>Св</w:t>
      </w:r>
      <w:proofErr w:type="gramEnd"/>
      <w:r w:rsidRPr="00842CFF">
        <w:rPr>
          <w:rFonts w:ascii="Times New Roman" w:eastAsia="Times New Roman" w:hAnsi="Times New Roman" w:cs="Times New Roman"/>
          <w:sz w:val="24"/>
          <w:szCs w:val="24"/>
          <w:lang w:val="ru-RU" w:eastAsia="ru-RU"/>
        </w:rPr>
        <w:t>ітлодіодна клавіатура з 8 індикаторами зон для управління і адміністрування охоронної системи на базі ПКП серії «Оріон NOVA». Розміри: 126х93х34мм.</w:t>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Сповіщувач типу бар'є</w:t>
      </w:r>
      <w:proofErr w:type="gramStart"/>
      <w:r w:rsidRPr="00842CFF">
        <w:rPr>
          <w:rFonts w:ascii="Times New Roman" w:eastAsia="Times New Roman" w:hAnsi="Times New Roman" w:cs="Times New Roman"/>
          <w:b/>
          <w:color w:val="000000"/>
          <w:sz w:val="24"/>
          <w:szCs w:val="24"/>
          <w:lang w:val="ru-RU" w:eastAsia="ru-RU"/>
        </w:rPr>
        <w:t>р</w:t>
      </w:r>
      <w:proofErr w:type="gramEnd"/>
      <w:r w:rsidRPr="00842CFF">
        <w:rPr>
          <w:rFonts w:ascii="Times New Roman" w:eastAsia="Times New Roman" w:hAnsi="Times New Roman" w:cs="Times New Roman"/>
          <w:b/>
          <w:color w:val="000000"/>
          <w:sz w:val="24"/>
          <w:szCs w:val="24"/>
          <w:lang w:val="ru-RU" w:eastAsia="ru-RU"/>
        </w:rPr>
        <w:t>, LBX-200</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228850" cy="2228850"/>
            <wp:effectExtent l="0" t="0" r="0" b="0"/>
            <wp:docPr id="27" name="Рисунок 27" descr="ik-barer-lightwell-lbx-200-13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k-barer-lightwell-lbx-200-130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val="ru-RU" w:eastAsia="ru-RU"/>
        </w:rPr>
        <w:lastRenderedPageBreak/>
        <w:t>Трьохпроменевий інфрачервоний бар'єр, довжина ІЧ-променя на вулиці 200м / в приміщенні 600м, вуличний (від - 25°C до 55°C), IP65, DC 12</w:t>
      </w:r>
      <w:proofErr w:type="gramStart"/>
      <w:r w:rsidRPr="00842CFF">
        <w:rPr>
          <w:rFonts w:ascii="Times New Roman" w:eastAsia="Times New Roman" w:hAnsi="Times New Roman" w:cs="Times New Roman"/>
          <w:sz w:val="24"/>
          <w:szCs w:val="24"/>
          <w:lang w:val="ru-RU" w:eastAsia="ru-RU"/>
        </w:rPr>
        <w:t xml:space="preserve"> В</w:t>
      </w:r>
      <w:proofErr w:type="gramEnd"/>
      <w:r w:rsidRPr="00842CFF">
        <w:rPr>
          <w:rFonts w:ascii="Times New Roman" w:eastAsia="Times New Roman" w:hAnsi="Times New Roman" w:cs="Times New Roman"/>
          <w:sz w:val="24"/>
          <w:szCs w:val="24"/>
          <w:lang w:val="ru-RU" w:eastAsia="ru-RU"/>
        </w:rPr>
        <w:t xml:space="preserve"> / AC 24 В, 200mA max, 90,5х290,8х92мм</w:t>
      </w:r>
      <w:r w:rsidRPr="00842CFF">
        <w:rPr>
          <w:rFonts w:ascii="Times New Roman" w:eastAsia="Times New Roman" w:hAnsi="Times New Roman" w:cs="Times New Roman"/>
          <w:sz w:val="24"/>
          <w:szCs w:val="24"/>
          <w:lang w:eastAsia="ru-RU"/>
        </w:rPr>
        <w:t>.</w:t>
      </w:r>
    </w:p>
    <w:p w:rsidR="00842CFF" w:rsidRPr="00842CFF" w:rsidRDefault="00842CFF" w:rsidP="00842CFF">
      <w:pPr>
        <w:spacing w:after="0" w:line="240" w:lineRule="auto"/>
        <w:ind w:left="720"/>
        <w:rPr>
          <w:rFonts w:ascii="Times New Roman" w:eastAsia="Times New Roman" w:hAnsi="Times New Roman" w:cs="Times New Roman"/>
          <w:sz w:val="24"/>
          <w:szCs w:val="24"/>
          <w:lang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Комбінований сповіщувач руху, FLASH</w:t>
      </w:r>
    </w:p>
    <w:p w:rsidR="00842CFF" w:rsidRPr="00842CFF" w:rsidRDefault="00842CFF" w:rsidP="00842CFF">
      <w:pPr>
        <w:spacing w:after="0" w:line="240" w:lineRule="auto"/>
        <w:ind w:left="720"/>
        <w:rPr>
          <w:rFonts w:ascii="Times New Roman" w:eastAsia="Times New Roman" w:hAnsi="Times New Roman" w:cs="Times New Roman"/>
          <w:b/>
          <w:sz w:val="26"/>
          <w:szCs w:val="26"/>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133475" cy="1790700"/>
            <wp:effectExtent l="0" t="0" r="9525" b="0"/>
            <wp:docPr id="26" name="Рисунок 26" descr="4554557865_w640_h640_datchik-kombinovanij-ru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554557865_w640_h640_datchik-kombinovanij-ru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790700"/>
                    </a:xfrm>
                    <a:prstGeom prst="rect">
                      <a:avLst/>
                    </a:prstGeom>
                    <a:noFill/>
                    <a:ln>
                      <a:noFill/>
                    </a:ln>
                  </pic:spPr>
                </pic:pic>
              </a:graphicData>
            </a:graphic>
          </wp:inline>
        </w:drawing>
      </w:r>
    </w:p>
    <w:p w:rsidR="00842CFF" w:rsidRPr="00842CFF" w:rsidRDefault="00842CFF" w:rsidP="00270663">
      <w:pPr>
        <w:spacing w:after="0" w:line="240" w:lineRule="auto"/>
        <w:ind w:left="709"/>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color w:val="01011B"/>
          <w:sz w:val="24"/>
          <w:szCs w:val="24"/>
          <w:shd w:val="clear" w:color="auto" w:fill="FFFFFF"/>
          <w:lang w:eastAsia="ru-RU"/>
        </w:rPr>
        <w:t>Комбінований датчик: руху пасивний інфрачервоний та розбиття скла, для внутрішнього встановлення; детекція руху – чотириелементний ІЧ-сенсор, детекція розбиття – електретний мікрофон; дальність детектування руху до 15 м, виявлення розбиття скла до 10 м, кут огляду 90°; імунітет до тварин вагою до 25 кг; час реагування 0.15-3.6 м/сек; вихід тривоги НЗ 28 В/0.1 А/10 Ом; регулювання чутливості; світлодіодна індикація; живлення DC 8.2-16 В; споживання в режимі очікування 16 мА, в режимі тривоги 22 мА; робоча температура -20 °C ~ +50 °C; 115 / 61 / 37.5 мм; 120 г</w:t>
      </w:r>
    </w:p>
    <w:p w:rsidR="00842CFF" w:rsidRPr="00842CFF" w:rsidRDefault="00842CFF" w:rsidP="00842CFF">
      <w:pPr>
        <w:shd w:val="clear" w:color="auto" w:fill="FFFFFF"/>
        <w:spacing w:after="180" w:line="240" w:lineRule="auto"/>
        <w:ind w:left="709"/>
        <w:rPr>
          <w:rFonts w:ascii="Times New Roman" w:eastAsia="Times New Roman" w:hAnsi="Times New Roman" w:cs="Times New Roman"/>
          <w:color w:val="01011B"/>
          <w:sz w:val="24"/>
          <w:szCs w:val="24"/>
          <w:lang w:val="ru-RU" w:eastAsia="ru-RU"/>
        </w:rPr>
      </w:pPr>
      <w:r w:rsidRPr="00842CFF">
        <w:rPr>
          <w:rFonts w:ascii="Times New Roman" w:eastAsia="Times New Roman" w:hAnsi="Times New Roman" w:cs="Times New Roman"/>
          <w:color w:val="01011B"/>
          <w:sz w:val="24"/>
          <w:szCs w:val="24"/>
          <w:lang w:val="ru-RU" w:eastAsia="ru-RU"/>
        </w:rPr>
        <w:t>Комбінований датчик руху і розбиття скла FLASH з імунітетом до тварин, дальністю виявлення руху до 15 м, розбиття скла до 10 м.</w:t>
      </w: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Оповіщувач </w:t>
      </w:r>
      <w:proofErr w:type="gramStart"/>
      <w:r w:rsidRPr="00842CFF">
        <w:rPr>
          <w:rFonts w:ascii="Times New Roman" w:eastAsia="Times New Roman" w:hAnsi="Times New Roman" w:cs="Times New Roman"/>
          <w:b/>
          <w:color w:val="000000"/>
          <w:sz w:val="24"/>
          <w:szCs w:val="24"/>
          <w:lang w:val="ru-RU" w:eastAsia="ru-RU"/>
        </w:rPr>
        <w:t>св</w:t>
      </w:r>
      <w:proofErr w:type="gramEnd"/>
      <w:r w:rsidRPr="00842CFF">
        <w:rPr>
          <w:rFonts w:ascii="Times New Roman" w:eastAsia="Times New Roman" w:hAnsi="Times New Roman" w:cs="Times New Roman"/>
          <w:b/>
          <w:color w:val="000000"/>
          <w:sz w:val="24"/>
          <w:szCs w:val="24"/>
          <w:lang w:val="ru-RU" w:eastAsia="ru-RU"/>
        </w:rPr>
        <w:t>ітлозвуковий "Джміль", ТОВ "Тірас-12"</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600200" cy="1838325"/>
            <wp:effectExtent l="0" t="0" r="0" b="9525"/>
            <wp:docPr id="25" name="Рисунок 25" descr="sirena-osz-dzhmil-12v-13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rena-osz-dzhmil-12v-1313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838325"/>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 xml:space="preserve">Оповіщувач </w:t>
      </w:r>
      <w:proofErr w:type="gramStart"/>
      <w:r w:rsidRPr="00842CFF">
        <w:rPr>
          <w:rFonts w:ascii="Times New Roman" w:eastAsia="Times New Roman" w:hAnsi="Times New Roman" w:cs="Times New Roman"/>
          <w:sz w:val="24"/>
          <w:szCs w:val="24"/>
          <w:lang w:val="ru-RU" w:eastAsia="ru-RU"/>
        </w:rPr>
        <w:t>св</w:t>
      </w:r>
      <w:proofErr w:type="gramEnd"/>
      <w:r w:rsidRPr="00842CFF">
        <w:rPr>
          <w:rFonts w:ascii="Times New Roman" w:eastAsia="Times New Roman" w:hAnsi="Times New Roman" w:cs="Times New Roman"/>
          <w:sz w:val="24"/>
          <w:szCs w:val="24"/>
          <w:lang w:val="ru-RU" w:eastAsia="ru-RU"/>
        </w:rPr>
        <w:t xml:space="preserve">ітлозвуковий, живлення 9-15В, акустична потужність 80дБ, металевий корпус. Встановлюється всередині і ззовні приміщень. </w:t>
      </w:r>
      <w:proofErr w:type="gramStart"/>
      <w:r w:rsidRPr="00842CFF">
        <w:rPr>
          <w:rFonts w:ascii="Times New Roman" w:eastAsia="Times New Roman" w:hAnsi="Times New Roman" w:cs="Times New Roman"/>
          <w:sz w:val="24"/>
          <w:szCs w:val="24"/>
          <w:lang w:val="ru-RU" w:eastAsia="ru-RU"/>
        </w:rPr>
        <w:t>П</w:t>
      </w:r>
      <w:proofErr w:type="gramEnd"/>
      <w:r w:rsidRPr="00842CFF">
        <w:rPr>
          <w:rFonts w:ascii="Times New Roman" w:eastAsia="Times New Roman" w:hAnsi="Times New Roman" w:cs="Times New Roman"/>
          <w:sz w:val="24"/>
          <w:szCs w:val="24"/>
          <w:lang w:val="ru-RU" w:eastAsia="ru-RU"/>
        </w:rPr>
        <w:t>ідключається до охоронних і пожежних ППК.</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Блок живлення БЖ-1230,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inline distT="0" distB="0" distL="0" distR="0">
            <wp:extent cx="2457450" cy="2457450"/>
            <wp:effectExtent l="0" t="0" r="0" b="0"/>
            <wp:docPr id="24" name="Рисунок 24" descr="blok-bespereboynogo-pitaniya-bzh-1230-pod-18ach-akkumulyator-12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ok-bespereboynogo-pitaniya-bzh-1230-pod-18ach-akkumulyator-1215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3219450" cy="2324100"/>
            <wp:effectExtent l="0" t="0" r="0" b="0"/>
            <wp:docPr id="23" name="Рисунок 23" descr="blok-bespereboynogo-pitaniya-bzh-1230-pod-18ach-akkumulyator-105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ok-bespereboynogo-pitaniya-bzh-1230-pod-18ach-akkumulyator-10520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232410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eastAsia="ru-RU"/>
        </w:rPr>
        <w:t>Безперебійний блок живлення імпульсний, вихід: + 10.5...14.5 В/3А, клемник; вхід: ~187...242В, клемник; металевий корпус з кришкою; стабілізація напруги, захист від глибокого розряду, перевантаження по струму, короткого замикання. Можливе встановлення акумулятора 7Ah, 18Ah. Розміри: 215х300х85 мм.</w:t>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p>
    <w:p w:rsidR="00842CFF" w:rsidRPr="008D776D" w:rsidRDefault="00842CFF" w:rsidP="00842CFF">
      <w:pPr>
        <w:numPr>
          <w:ilvl w:val="0"/>
          <w:numId w:val="19"/>
        </w:numPr>
        <w:spacing w:after="0" w:line="240" w:lineRule="auto"/>
        <w:rPr>
          <w:rFonts w:ascii="Times New Roman" w:eastAsia="Times New Roman" w:hAnsi="Times New Roman" w:cs="Times New Roman"/>
          <w:b/>
          <w:sz w:val="24"/>
          <w:szCs w:val="24"/>
          <w:lang w:eastAsia="ru-RU"/>
        </w:rPr>
      </w:pPr>
      <w:r w:rsidRPr="008D776D">
        <w:rPr>
          <w:rFonts w:ascii="Times New Roman" w:eastAsia="Times New Roman" w:hAnsi="Times New Roman" w:cs="Times New Roman"/>
          <w:b/>
          <w:color w:val="000000"/>
          <w:sz w:val="24"/>
          <w:szCs w:val="24"/>
          <w:lang w:eastAsia="ru-RU"/>
        </w:rPr>
        <w:t>Об</w:t>
      </w:r>
      <w:r w:rsidRPr="00842CFF">
        <w:rPr>
          <w:rFonts w:ascii="Times New Roman" w:eastAsia="Times New Roman" w:hAnsi="Times New Roman" w:cs="Times New Roman"/>
          <w:b/>
          <w:color w:val="000000"/>
          <w:sz w:val="24"/>
          <w:szCs w:val="24"/>
          <w:lang w:val="ru-RU" w:eastAsia="ru-RU"/>
        </w:rPr>
        <w:t>i</w:t>
      </w:r>
      <w:r w:rsidRPr="008D776D">
        <w:rPr>
          <w:rFonts w:ascii="Times New Roman" w:eastAsia="Times New Roman" w:hAnsi="Times New Roman" w:cs="Times New Roman"/>
          <w:b/>
          <w:color w:val="000000"/>
          <w:sz w:val="24"/>
          <w:szCs w:val="24"/>
          <w:lang w:eastAsia="ru-RU"/>
        </w:rPr>
        <w:t>гр</w:t>
      </w:r>
      <w:r w:rsidRPr="00842CFF">
        <w:rPr>
          <w:rFonts w:ascii="Times New Roman" w:eastAsia="Times New Roman" w:hAnsi="Times New Roman" w:cs="Times New Roman"/>
          <w:b/>
          <w:color w:val="000000"/>
          <w:sz w:val="24"/>
          <w:szCs w:val="24"/>
          <w:lang w:val="ru-RU" w:eastAsia="ru-RU"/>
        </w:rPr>
        <w:t>i</w:t>
      </w:r>
      <w:r w:rsidRPr="008D776D">
        <w:rPr>
          <w:rFonts w:ascii="Times New Roman" w:eastAsia="Times New Roman" w:hAnsi="Times New Roman" w:cs="Times New Roman"/>
          <w:b/>
          <w:color w:val="000000"/>
          <w:sz w:val="24"/>
          <w:szCs w:val="24"/>
          <w:lang w:eastAsia="ru-RU"/>
        </w:rPr>
        <w:t xml:space="preserve">вач для ІК бар"єра </w:t>
      </w:r>
      <w:r w:rsidRPr="00842CFF">
        <w:rPr>
          <w:rFonts w:ascii="Times New Roman" w:eastAsia="Times New Roman" w:hAnsi="Times New Roman" w:cs="Times New Roman"/>
          <w:b/>
          <w:color w:val="000000"/>
          <w:sz w:val="24"/>
          <w:szCs w:val="24"/>
          <w:lang w:val="ru-RU" w:eastAsia="ru-RU"/>
        </w:rPr>
        <w:t>LBX</w:t>
      </w:r>
      <w:r w:rsidRPr="008D776D">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Heater</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800350" cy="2266950"/>
            <wp:effectExtent l="0" t="0" r="0" b="0"/>
            <wp:docPr id="22" name="Рисунок 22" descr="nagrevatel-dlya-ik-barera-lightwell-lbx-heater-12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agrevatel-dlya-ik-barera-lightwell-lbx-heater-1202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22669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Нагрівальний елемент для ІЧ-бар'є</w:t>
      </w:r>
      <w:proofErr w:type="gramStart"/>
      <w:r w:rsidRPr="00842CFF">
        <w:rPr>
          <w:rFonts w:ascii="Times New Roman" w:eastAsia="Times New Roman" w:hAnsi="Times New Roman" w:cs="Times New Roman"/>
          <w:sz w:val="24"/>
          <w:szCs w:val="24"/>
          <w:lang w:val="ru-RU" w:eastAsia="ru-RU"/>
        </w:rPr>
        <w:t>р</w:t>
      </w:r>
      <w:proofErr w:type="gramEnd"/>
      <w:r w:rsidRPr="00842CFF">
        <w:rPr>
          <w:rFonts w:ascii="Times New Roman" w:eastAsia="Times New Roman" w:hAnsi="Times New Roman" w:cs="Times New Roman"/>
          <w:sz w:val="24"/>
          <w:szCs w:val="24"/>
          <w:lang w:val="ru-RU" w:eastAsia="ru-RU"/>
        </w:rPr>
        <w:t>ів Lightwell. Розміри: 49х20 мм. В комплекті 2 шт.</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Бокс на 2 модуля навісний, КМПн 2/2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inline distT="0" distB="0" distL="0" distR="0">
            <wp:extent cx="1009650" cy="2343150"/>
            <wp:effectExtent l="0" t="0" r="0" b="0"/>
            <wp:docPr id="21" name="Рисунок 21" descr="1f7ad68777a9f043d9e9f6664bce49b75e7082c7da0fb0842d6484a60a63f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f7ad68777a9f043d9e9f6664bce49b75e7082c7da0fb0842d6484a60a63f50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23431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bCs/>
          <w:sz w:val="24"/>
          <w:szCs w:val="24"/>
          <w:lang w:val="ru-RU" w:eastAsia="ru-RU"/>
        </w:rPr>
      </w:pPr>
      <w:r w:rsidRPr="00842CFF">
        <w:rPr>
          <w:rFonts w:ascii="Times New Roman" w:eastAsia="Times New Roman" w:hAnsi="Times New Roman" w:cs="Times New Roman"/>
          <w:bCs/>
          <w:sz w:val="24"/>
          <w:szCs w:val="24"/>
          <w:lang w:val="ru-RU" w:eastAsia="ru-RU"/>
        </w:rPr>
        <w:t>Бокс КМПн 2/2 на 2 мод</w:t>
      </w:r>
      <w:proofErr w:type="gramStart"/>
      <w:r w:rsidRPr="00842CFF">
        <w:rPr>
          <w:rFonts w:ascii="Times New Roman" w:eastAsia="Times New Roman" w:hAnsi="Times New Roman" w:cs="Times New Roman"/>
          <w:bCs/>
          <w:sz w:val="24"/>
          <w:szCs w:val="24"/>
          <w:lang w:val="ru-RU" w:eastAsia="ru-RU"/>
        </w:rPr>
        <w:t>.</w:t>
      </w:r>
      <w:proofErr w:type="gramEnd"/>
      <w:r w:rsidRPr="00842CFF">
        <w:rPr>
          <w:rFonts w:ascii="Times New Roman" w:eastAsia="Times New Roman" w:hAnsi="Times New Roman" w:cs="Times New Roman"/>
          <w:bCs/>
          <w:sz w:val="24"/>
          <w:szCs w:val="24"/>
          <w:lang w:val="ru-RU" w:eastAsia="ru-RU"/>
        </w:rPr>
        <w:t xml:space="preserve"> </w:t>
      </w:r>
      <w:proofErr w:type="gramStart"/>
      <w:r w:rsidRPr="00842CFF">
        <w:rPr>
          <w:rFonts w:ascii="Times New Roman" w:eastAsia="Times New Roman" w:hAnsi="Times New Roman" w:cs="Times New Roman"/>
          <w:bCs/>
          <w:sz w:val="24"/>
          <w:szCs w:val="24"/>
          <w:lang w:val="ru-RU" w:eastAsia="ru-RU"/>
        </w:rPr>
        <w:t>п</w:t>
      </w:r>
      <w:proofErr w:type="gramEnd"/>
      <w:r w:rsidRPr="00842CFF">
        <w:rPr>
          <w:rFonts w:ascii="Times New Roman" w:eastAsia="Times New Roman" w:hAnsi="Times New Roman" w:cs="Times New Roman"/>
          <w:bCs/>
          <w:sz w:val="24"/>
          <w:szCs w:val="24"/>
          <w:lang w:val="ru-RU" w:eastAsia="ru-RU"/>
        </w:rPr>
        <w:t>розора кришка навісний 140х53х83 IP30.</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sz w:val="24"/>
          <w:szCs w:val="24"/>
          <w:lang w:val="ru-RU" w:eastAsia="ru-RU"/>
        </w:rPr>
        <w:t>Автоматичний вимикач, ETIMAT Р10 2р С10</w:t>
      </w:r>
    </w:p>
    <w:p w:rsidR="00842CFF" w:rsidRPr="00842CFF" w:rsidRDefault="00842CFF" w:rsidP="00842CFF">
      <w:pPr>
        <w:spacing w:after="0" w:line="240" w:lineRule="auto"/>
        <w:ind w:left="708"/>
        <w:rPr>
          <w:rFonts w:ascii="Times New Roman" w:eastAsia="Times New Roman" w:hAnsi="Times New Roman" w:cs="Times New Roman"/>
          <w:color w:val="FF0000"/>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181225" cy="1752600"/>
            <wp:effectExtent l="0" t="0" r="9525" b="0"/>
            <wp:docPr id="20" name="Рисунок 20" descr="Автоматический выключатель ETIMAT P10 DC (10кА) 2P 20 А хар-ка C, ETI (Слов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втоматический выключатель ETIMAT P10 DC (10кА) 2P 20 А хар-ка C, ETI (Слов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175260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Автоматичний вимикач ETIMAT P10 DC (10кА) 2P 20</w:t>
      </w:r>
      <w:proofErr w:type="gramStart"/>
      <w:r w:rsidRPr="00842CFF">
        <w:rPr>
          <w:rFonts w:ascii="Times New Roman" w:eastAsia="Times New Roman" w:hAnsi="Times New Roman" w:cs="Times New Roman"/>
          <w:sz w:val="24"/>
          <w:szCs w:val="24"/>
          <w:lang w:val="ru-RU" w:eastAsia="ru-RU"/>
        </w:rPr>
        <w:t xml:space="preserve"> А</w:t>
      </w:r>
      <w:proofErr w:type="gramEnd"/>
      <w:r w:rsidRPr="00842CFF">
        <w:rPr>
          <w:rFonts w:ascii="Times New Roman" w:eastAsia="Times New Roman" w:hAnsi="Times New Roman" w:cs="Times New Roman"/>
          <w:sz w:val="24"/>
          <w:szCs w:val="24"/>
          <w:lang w:val="ru-RU" w:eastAsia="ru-RU"/>
        </w:rPr>
        <w:t xml:space="preserve"> хар-ка C, ETI – обладнання захищає електричні ланцюги постійного струму від неминучих перевантажень та стрибків струмів короткого замикання. Основні характеристики, за якими можна визначати можливості даного пристрою:</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roofErr w:type="gramStart"/>
      <w:r w:rsidRPr="00842CFF">
        <w:rPr>
          <w:rFonts w:ascii="Times New Roman" w:eastAsia="Times New Roman" w:hAnsi="Times New Roman" w:cs="Times New Roman"/>
          <w:sz w:val="24"/>
          <w:szCs w:val="24"/>
          <w:lang w:val="ru-RU" w:eastAsia="ru-RU"/>
        </w:rPr>
        <w:t>максимальна</w:t>
      </w:r>
      <w:proofErr w:type="gramEnd"/>
      <w:r w:rsidRPr="00842CFF">
        <w:rPr>
          <w:rFonts w:ascii="Times New Roman" w:eastAsia="Times New Roman" w:hAnsi="Times New Roman" w:cs="Times New Roman"/>
          <w:sz w:val="24"/>
          <w:szCs w:val="24"/>
          <w:lang w:val="ru-RU" w:eastAsia="ru-RU"/>
        </w:rPr>
        <w:t xml:space="preserve"> відключаюча здатність – 10 кА;</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захисні характеристики – C;</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номінальна напруга – 400, DC;</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номінальний струм – 20А;</w:t>
      </w:r>
    </w:p>
    <w:p w:rsidR="00842CFF" w:rsidRPr="00842CFF" w:rsidRDefault="00842CFF" w:rsidP="00842CFF">
      <w:pPr>
        <w:spacing w:after="0" w:line="240" w:lineRule="auto"/>
        <w:ind w:left="720"/>
        <w:rPr>
          <w:rFonts w:ascii="Times New Roman" w:eastAsia="Times New Roman" w:hAnsi="Times New Roman" w:cs="Times New Roman"/>
          <w:color w:val="FF0000"/>
          <w:sz w:val="24"/>
          <w:szCs w:val="24"/>
          <w:lang w:val="ru-RU" w:eastAsia="ru-RU"/>
        </w:rPr>
      </w:pPr>
      <w:r w:rsidRPr="00842CFF">
        <w:rPr>
          <w:rFonts w:ascii="Times New Roman" w:eastAsia="Times New Roman" w:hAnsi="Times New Roman" w:cs="Times New Roman"/>
          <w:sz w:val="24"/>
          <w:szCs w:val="24"/>
          <w:lang w:val="ru-RU" w:eastAsia="ru-RU"/>
        </w:rPr>
        <w:t>кількість полюсів – 2р.</w:t>
      </w: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Акумуляторна батерея (12В 7АЧ),  ІВТ ВТ7-12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905000" cy="1352550"/>
            <wp:effectExtent l="0" t="0" r="0" b="0"/>
            <wp:docPr id="19" name="Рисунок 19" descr="8608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60814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Акумулятор 7Ah/12В, розміри: 156х94х65. Застосовується для встановлення у безперебійні блоки живлення, пульти охоронної сигналізації і т. і.</w:t>
      </w: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Pr="00842CFF"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lastRenderedPageBreak/>
        <w:t>Оповіщувач магнітно-контактний,  СОМК 1-8</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162175" cy="1781175"/>
            <wp:effectExtent l="0" t="0" r="9525" b="9525"/>
            <wp:docPr id="18" name="Рисунок 18" descr="gerkon-somk-1-8-85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erkon-somk-1-8-8516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1781175"/>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Датчик відкриття магнітогерконовий (геркон) на металеві поверхні, накладний тип встановлення, корпус пластиковий, черговий режим - 15мм, режим тривоги - 28мм. Колі</w:t>
      </w:r>
      <w:proofErr w:type="gramStart"/>
      <w:r w:rsidRPr="00842CFF">
        <w:rPr>
          <w:rFonts w:ascii="Times New Roman" w:eastAsia="Times New Roman" w:hAnsi="Times New Roman" w:cs="Times New Roman"/>
          <w:sz w:val="24"/>
          <w:szCs w:val="24"/>
          <w:lang w:val="ru-RU" w:eastAsia="ru-RU"/>
        </w:rPr>
        <w:t>р</w:t>
      </w:r>
      <w:proofErr w:type="gramEnd"/>
      <w:r w:rsidRPr="00842CFF">
        <w:rPr>
          <w:rFonts w:ascii="Times New Roman" w:eastAsia="Times New Roman" w:hAnsi="Times New Roman" w:cs="Times New Roman"/>
          <w:sz w:val="24"/>
          <w:szCs w:val="24"/>
          <w:lang w:val="ru-RU" w:eastAsia="ru-RU"/>
        </w:rPr>
        <w:t>: білий.</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Приборна шафа, цільнозварна </w:t>
      </w:r>
      <w:proofErr w:type="gramStart"/>
      <w:r w:rsidRPr="00842CFF">
        <w:rPr>
          <w:rFonts w:ascii="Times New Roman" w:eastAsia="Times New Roman" w:hAnsi="Times New Roman" w:cs="Times New Roman"/>
          <w:b/>
          <w:color w:val="000000"/>
          <w:sz w:val="24"/>
          <w:szCs w:val="24"/>
          <w:lang w:val="ru-RU" w:eastAsia="ru-RU"/>
        </w:rPr>
        <w:t>утеплена</w:t>
      </w:r>
      <w:proofErr w:type="gramEnd"/>
      <w:r w:rsidRPr="00842CFF">
        <w:rPr>
          <w:rFonts w:ascii="Times New Roman" w:eastAsia="Times New Roman" w:hAnsi="Times New Roman" w:cs="Times New Roman"/>
          <w:b/>
          <w:color w:val="000000"/>
          <w:sz w:val="24"/>
          <w:szCs w:val="24"/>
          <w:lang w:val="ru-RU" w:eastAsia="ru-RU"/>
        </w:rPr>
        <w:t xml:space="preserve"> з антикорозійним покриттям, з електрообігрівом, з</w:t>
      </w:r>
      <w:r w:rsidRPr="00842CFF">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антивандальним замком типу ПШ-ц 1264 У1А2НП01С00 (ОО "Спецстройкомплект")</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noProof/>
          <w:sz w:val="24"/>
          <w:szCs w:val="24"/>
          <w:lang w:val="ru-RU" w:eastAsia="ru-RU"/>
        </w:rPr>
        <w:drawing>
          <wp:inline distT="0" distB="0" distL="0" distR="0">
            <wp:extent cx="1409700" cy="3048000"/>
            <wp:effectExtent l="0" t="0" r="0" b="0"/>
            <wp:docPr id="17" name="Рисунок 17" descr="2278571298_w640_h640_pribornyj-shkaf-tse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278571298_w640_h640_pribornyj-shkaf-tselny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3048000"/>
                    </a:xfrm>
                    <a:prstGeom prst="rect">
                      <a:avLst/>
                    </a:prstGeom>
                    <a:noFill/>
                    <a:ln>
                      <a:noFill/>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1752600" cy="3019425"/>
            <wp:effectExtent l="0" t="0" r="0" b="9525"/>
            <wp:docPr id="16" name="Рисунок 16" descr="2278465583_w640_h640_pribornyj-shkaf-tse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278465583_w640_h640_pribornyj-shkaf-tselnyj"/>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301942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eastAsia="ru-RU"/>
        </w:rPr>
        <w:t>Шафа приладова цільна ПШ-ц 1264 призначена для розміщення електрощитового обладнання КВПіА (датчики тиску, датчики перепаду тиску, датчики витрати, обчислювачі, контролери, джерела живлення, елементи релейної автоматики та інше технологічне обладнання систем АСУТП). Доступ до внутрішкафному обладнанню забезпечується з одного боку. Устаткування всередині шафи монтується на товстій монтажної панелі. Шафа має суцільнозварний металевий корпус зі сталі товщиною 2 мм. Утеплення забезпечено подвійною стінкою товщиною 50 мм, всередині якої э утеплювач (негорюча мінеральна вата).</w:t>
      </w:r>
    </w:p>
    <w:p w:rsidR="008414F4" w:rsidRPr="009960AD" w:rsidRDefault="008414F4" w:rsidP="009960AD">
      <w:pPr>
        <w:spacing w:after="0" w:line="240" w:lineRule="auto"/>
        <w:jc w:val="both"/>
        <w:rPr>
          <w:rFonts w:ascii="Times New Roman" w:eastAsia="Times New Roman" w:hAnsi="Times New Roman" w:cs="Times New Roman"/>
          <w:sz w:val="28"/>
          <w:szCs w:val="28"/>
          <w:lang w:eastAsia="ru-RU"/>
        </w:rPr>
      </w:pPr>
    </w:p>
    <w:p w:rsidR="008414F4" w:rsidRPr="009960AD" w:rsidRDefault="008414F4" w:rsidP="009960AD">
      <w:pPr>
        <w:spacing w:after="0" w:line="240" w:lineRule="auto"/>
        <w:jc w:val="both"/>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Pr="00A07795" w:rsidRDefault="008414F4" w:rsidP="00B6308F">
      <w:pPr>
        <w:spacing w:after="0" w:line="240" w:lineRule="auto"/>
        <w:jc w:val="center"/>
        <w:rPr>
          <w:rFonts w:ascii="Times New Roman" w:eastAsia="Times New Roman" w:hAnsi="Times New Roman" w:cs="Times New Roman"/>
          <w:sz w:val="28"/>
          <w:szCs w:val="28"/>
          <w:lang w:eastAsia="ru-RU"/>
        </w:rPr>
      </w:pPr>
    </w:p>
    <w:p w:rsidR="00B6308F" w:rsidRDefault="00B6308F" w:rsidP="005E01F2">
      <w:pPr>
        <w:tabs>
          <w:tab w:val="left" w:pos="284"/>
        </w:tabs>
        <w:rPr>
          <w:rFonts w:eastAsia="Times New Roman" w:cs="Times New Roman"/>
          <w:b/>
          <w:bCs/>
          <w:noProof/>
          <w:sz w:val="28"/>
          <w:szCs w:val="28"/>
          <w:lang w:eastAsia="ar-SA"/>
        </w:rPr>
      </w:pPr>
    </w:p>
    <w:p w:rsidR="00B6308F" w:rsidRDefault="00B6308F" w:rsidP="005E01F2">
      <w:pPr>
        <w:tabs>
          <w:tab w:val="left" w:pos="284"/>
        </w:tabs>
        <w:rPr>
          <w:rFonts w:eastAsia="Times New Roman" w:cs="Times New Roman"/>
          <w:b/>
          <w:bCs/>
          <w:noProof/>
          <w:sz w:val="28"/>
          <w:szCs w:val="28"/>
          <w:lang w:eastAsia="ar-SA"/>
        </w:rPr>
      </w:pPr>
    </w:p>
    <w:p w:rsidR="00B6308F" w:rsidRDefault="00B6308F" w:rsidP="005E01F2">
      <w:pPr>
        <w:tabs>
          <w:tab w:val="left" w:pos="284"/>
        </w:tabs>
        <w:rPr>
          <w:rFonts w:eastAsia="Times New Roman" w:cs="Times New Roman"/>
          <w:b/>
          <w:bCs/>
          <w:noProof/>
          <w:sz w:val="28"/>
          <w:szCs w:val="28"/>
          <w:lang w:eastAsia="ar-SA"/>
        </w:rPr>
      </w:pP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23"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24"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25"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D9D"/>
    <w:multiLevelType w:val="hybridMultilevel"/>
    <w:tmpl w:val="33F479B4"/>
    <w:lvl w:ilvl="0" w:tplc="ABC40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C85261"/>
    <w:multiLevelType w:val="hybridMultilevel"/>
    <w:tmpl w:val="FD5A1E44"/>
    <w:lvl w:ilvl="0" w:tplc="D4C06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11">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8">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5"/>
  </w:num>
  <w:num w:numId="2">
    <w:abstractNumId w:val="6"/>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8"/>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1"/>
  </w:num>
  <w:num w:numId="15">
    <w:abstractNumId w:val="7"/>
  </w:num>
  <w:num w:numId="16">
    <w:abstractNumId w:val="13"/>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05A5C"/>
    <w:rsid w:val="00063809"/>
    <w:rsid w:val="00075A28"/>
    <w:rsid w:val="000C5347"/>
    <w:rsid w:val="00135BDC"/>
    <w:rsid w:val="00187C23"/>
    <w:rsid w:val="001C02FF"/>
    <w:rsid w:val="001F7308"/>
    <w:rsid w:val="00213A5B"/>
    <w:rsid w:val="00214545"/>
    <w:rsid w:val="00245912"/>
    <w:rsid w:val="002461BC"/>
    <w:rsid w:val="00270663"/>
    <w:rsid w:val="00277F83"/>
    <w:rsid w:val="002A3BA8"/>
    <w:rsid w:val="002A6E74"/>
    <w:rsid w:val="002D3DF7"/>
    <w:rsid w:val="002E6638"/>
    <w:rsid w:val="003053BF"/>
    <w:rsid w:val="00320918"/>
    <w:rsid w:val="00346BE3"/>
    <w:rsid w:val="003E1382"/>
    <w:rsid w:val="003F7983"/>
    <w:rsid w:val="004079D7"/>
    <w:rsid w:val="00446DB6"/>
    <w:rsid w:val="0047318C"/>
    <w:rsid w:val="0050051B"/>
    <w:rsid w:val="00562541"/>
    <w:rsid w:val="005A5937"/>
    <w:rsid w:val="005B4A22"/>
    <w:rsid w:val="005E01F2"/>
    <w:rsid w:val="005E3C83"/>
    <w:rsid w:val="0061643C"/>
    <w:rsid w:val="00660CD0"/>
    <w:rsid w:val="0066180D"/>
    <w:rsid w:val="00687DCA"/>
    <w:rsid w:val="006D17DF"/>
    <w:rsid w:val="006E261B"/>
    <w:rsid w:val="006F64B7"/>
    <w:rsid w:val="007017EF"/>
    <w:rsid w:val="00703B7F"/>
    <w:rsid w:val="00724B3D"/>
    <w:rsid w:val="007464F7"/>
    <w:rsid w:val="0076296D"/>
    <w:rsid w:val="007E353F"/>
    <w:rsid w:val="007F0520"/>
    <w:rsid w:val="007F5E63"/>
    <w:rsid w:val="008004A9"/>
    <w:rsid w:val="00815743"/>
    <w:rsid w:val="00825B8B"/>
    <w:rsid w:val="00834F92"/>
    <w:rsid w:val="00837631"/>
    <w:rsid w:val="008414F4"/>
    <w:rsid w:val="00842CFF"/>
    <w:rsid w:val="00863966"/>
    <w:rsid w:val="0087202B"/>
    <w:rsid w:val="0089397B"/>
    <w:rsid w:val="008B06BA"/>
    <w:rsid w:val="008D3E91"/>
    <w:rsid w:val="008D776D"/>
    <w:rsid w:val="00906AB5"/>
    <w:rsid w:val="00940C42"/>
    <w:rsid w:val="00945B95"/>
    <w:rsid w:val="00956ED3"/>
    <w:rsid w:val="00967FC2"/>
    <w:rsid w:val="009960AD"/>
    <w:rsid w:val="009E0126"/>
    <w:rsid w:val="009F6202"/>
    <w:rsid w:val="00A01CE1"/>
    <w:rsid w:val="00A1400E"/>
    <w:rsid w:val="00A67869"/>
    <w:rsid w:val="00AD2100"/>
    <w:rsid w:val="00B24C94"/>
    <w:rsid w:val="00B6308F"/>
    <w:rsid w:val="00B64100"/>
    <w:rsid w:val="00BA1C48"/>
    <w:rsid w:val="00BB13FB"/>
    <w:rsid w:val="00C72832"/>
    <w:rsid w:val="00C73A93"/>
    <w:rsid w:val="00CD2D70"/>
    <w:rsid w:val="00CE1EA7"/>
    <w:rsid w:val="00CE7E93"/>
    <w:rsid w:val="00D15EFB"/>
    <w:rsid w:val="00D22791"/>
    <w:rsid w:val="00D24C5A"/>
    <w:rsid w:val="00D5758E"/>
    <w:rsid w:val="00D951A2"/>
    <w:rsid w:val="00DF5379"/>
    <w:rsid w:val="00E01129"/>
    <w:rsid w:val="00E2400C"/>
    <w:rsid w:val="00E365C6"/>
    <w:rsid w:val="00E4073B"/>
    <w:rsid w:val="00EA0DF2"/>
    <w:rsid w:val="00EA4B5E"/>
    <w:rsid w:val="00F17F3F"/>
    <w:rsid w:val="00F56B2B"/>
    <w:rsid w:val="00F66ABA"/>
    <w:rsid w:val="00F76A42"/>
    <w:rsid w:val="00F812EA"/>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minfin.com.ua/currency/mb"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image" Target="media/image4.jpeg"/><Relationship Id="rId24" Type="http://schemas.openxmlformats.org/officeDocument/2006/relationships/hyperlink" Target="http://minfin.com.ua/currency/mb"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minfin.com.ua/currency/mb"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46</Pages>
  <Words>15119</Words>
  <Characters>86182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57</cp:revision>
  <cp:lastPrinted>2024-03-20T13:30:00Z</cp:lastPrinted>
  <dcterms:created xsi:type="dcterms:W3CDTF">2024-04-12T06:25:00Z</dcterms:created>
  <dcterms:modified xsi:type="dcterms:W3CDTF">2024-04-17T11:56:00Z</dcterms:modified>
</cp:coreProperties>
</file>