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5BA1D" w14:textId="76FE1FEB" w:rsidR="00C25DF5" w:rsidRDefault="00C25DF5" w:rsidP="00C25DF5">
      <w:pPr>
        <w:widowControl w:val="0"/>
        <w:pBdr>
          <w:top w:val="nil"/>
          <w:left w:val="nil"/>
          <w:bottom w:val="nil"/>
          <w:right w:val="nil"/>
          <w:between w:val="nil"/>
        </w:pBdr>
        <w:jc w:val="right"/>
        <w:rPr>
          <w:b/>
          <w:color w:val="000000"/>
        </w:rPr>
      </w:pPr>
      <w:r w:rsidRPr="00E8719F">
        <w:rPr>
          <w:b/>
          <w:color w:val="000000"/>
        </w:rPr>
        <w:t xml:space="preserve">Додаток </w:t>
      </w:r>
      <w:r>
        <w:rPr>
          <w:b/>
          <w:color w:val="000000"/>
        </w:rPr>
        <w:t>2</w:t>
      </w:r>
      <w:r w:rsidRPr="00E8719F">
        <w:rPr>
          <w:b/>
          <w:color w:val="000000"/>
        </w:rPr>
        <w:t xml:space="preserve"> </w:t>
      </w:r>
    </w:p>
    <w:p w14:paraId="13119FF6" w14:textId="77777777" w:rsidR="00C25DF5" w:rsidRPr="008E61CD" w:rsidRDefault="00C25DF5" w:rsidP="00C25DF5">
      <w:pPr>
        <w:widowControl w:val="0"/>
        <w:pBdr>
          <w:top w:val="nil"/>
          <w:left w:val="nil"/>
          <w:bottom w:val="nil"/>
          <w:right w:val="nil"/>
          <w:between w:val="nil"/>
        </w:pBdr>
        <w:jc w:val="right"/>
        <w:rPr>
          <w:b/>
          <w:i/>
          <w:iCs/>
          <w:color w:val="000000"/>
        </w:rPr>
      </w:pPr>
      <w:r>
        <w:rPr>
          <w:b/>
          <w:i/>
          <w:iCs/>
          <w:color w:val="000000"/>
        </w:rPr>
        <w:t>до тендерної документації</w:t>
      </w:r>
    </w:p>
    <w:p w14:paraId="4A817546" w14:textId="77777777" w:rsidR="00CF5BFD" w:rsidRDefault="00CF5BFD"/>
    <w:p w14:paraId="13425CDC" w14:textId="77777777" w:rsidR="00C25DF5" w:rsidRPr="001F5F96" w:rsidRDefault="00C25DF5" w:rsidP="00C25DF5">
      <w:pPr>
        <w:widowControl w:val="0"/>
        <w:suppressAutoHyphens/>
        <w:autoSpaceDE w:val="0"/>
        <w:jc w:val="center"/>
        <w:rPr>
          <w:b/>
          <w:color w:val="000000" w:themeColor="text1"/>
          <w:lang w:eastAsia="zh-CN"/>
        </w:rPr>
      </w:pPr>
      <w:r>
        <w:rPr>
          <w:b/>
          <w:color w:val="000000" w:themeColor="text1"/>
          <w:lang w:eastAsia="zh-CN"/>
        </w:rPr>
        <w:t>ТЕХНІЧНЕ ЗАВДАННЯ</w:t>
      </w:r>
    </w:p>
    <w:p w14:paraId="73F129FA" w14:textId="77777777" w:rsidR="00C25DF5" w:rsidRPr="001F5F96" w:rsidRDefault="00C25DF5" w:rsidP="00C25DF5">
      <w:pPr>
        <w:jc w:val="center"/>
        <w:rPr>
          <w:b/>
          <w:color w:val="000000" w:themeColor="text1"/>
        </w:rPr>
      </w:pPr>
      <w:r w:rsidRPr="001F5F96">
        <w:rPr>
          <w:b/>
          <w:color w:val="000000" w:themeColor="text1"/>
        </w:rPr>
        <w:t>Інформація про необхідні технічні, якісні та кількісні характеристики предмета закупівлі</w:t>
      </w:r>
    </w:p>
    <w:p w14:paraId="05E455A8" w14:textId="77777777" w:rsidR="00C25DF5" w:rsidRPr="001F5F96" w:rsidRDefault="00C25DF5" w:rsidP="00C25DF5">
      <w:pPr>
        <w:jc w:val="center"/>
        <w:rPr>
          <w:color w:val="000000" w:themeColor="text1"/>
        </w:rPr>
      </w:pPr>
    </w:p>
    <w:p w14:paraId="23B6CEFF" w14:textId="5F9192AC" w:rsidR="00C25DF5" w:rsidRPr="00C25DF5" w:rsidRDefault="00C25DF5" w:rsidP="00C25DF5">
      <w:pPr>
        <w:jc w:val="both"/>
        <w:rPr>
          <w:b/>
          <w:bCs/>
        </w:rPr>
      </w:pPr>
      <w:bookmarkStart w:id="0" w:name="_Hlk129177120"/>
      <w:r w:rsidRPr="00C25DF5">
        <w:rPr>
          <w:b/>
          <w:bCs/>
        </w:rPr>
        <w:t>Тракторний самоскидний причіп 2ТСП-8 (або еквівалент) (ДК 021-2015: 34220000-5 Причепи, напівпричепи та пересувні контейнери) в рамках реалізації грантового проєкту: Покращення управління ризиками стихійних лих та швидке реагування в транскордонній спільноті Румунія - Україна, грантова угода № 2SOFT/4.2/132, що фінансується ЄС в рамках Спільної операційної програми Румунія – Україна 2014 – 2020</w:t>
      </w:r>
    </w:p>
    <w:p w14:paraId="372FD29F" w14:textId="77777777" w:rsidR="00C25DF5" w:rsidRPr="001F5F96" w:rsidRDefault="00C25DF5" w:rsidP="00C25DF5">
      <w:pPr>
        <w:tabs>
          <w:tab w:val="left" w:pos="2160"/>
          <w:tab w:val="left" w:pos="2700"/>
          <w:tab w:val="left" w:pos="3600"/>
        </w:tabs>
        <w:jc w:val="center"/>
        <w:outlineLvl w:val="0"/>
        <w:rPr>
          <w:b/>
          <w:color w:val="000000" w:themeColor="text1"/>
        </w:rPr>
      </w:pPr>
      <w:r w:rsidRPr="001F5F96">
        <w:rPr>
          <w:b/>
          <w:color w:val="000000" w:themeColor="text1"/>
        </w:rPr>
        <w:t xml:space="preserve">ДК 021:2015:34220000-5: </w:t>
      </w:r>
      <w:r>
        <w:rPr>
          <w:b/>
          <w:color w:val="000000" w:themeColor="text1"/>
        </w:rPr>
        <w:t>«</w:t>
      </w:r>
      <w:r w:rsidRPr="001F5F96">
        <w:rPr>
          <w:b/>
          <w:color w:val="000000" w:themeColor="text1"/>
        </w:rPr>
        <w:t>Причепи, напівпричепи та пересувні контейнери</w:t>
      </w:r>
      <w:bookmarkEnd w:id="0"/>
      <w:r>
        <w:rPr>
          <w:b/>
          <w:color w:val="000000" w:themeColor="text1"/>
        </w:rPr>
        <w:t>»</w:t>
      </w:r>
    </w:p>
    <w:p w14:paraId="40AFEA44" w14:textId="77777777" w:rsidR="00C25DF5" w:rsidRPr="000B4292" w:rsidRDefault="00C25DF5" w:rsidP="00C25DF5">
      <w:pPr>
        <w:tabs>
          <w:tab w:val="left" w:pos="2160"/>
          <w:tab w:val="left" w:pos="2700"/>
          <w:tab w:val="left" w:pos="3600"/>
        </w:tabs>
        <w:outlineLvl w:val="0"/>
        <w:rPr>
          <w:b/>
          <w:color w:val="000000" w:themeColor="text1"/>
          <w:u w:val="single"/>
        </w:rPr>
      </w:pPr>
      <w:r w:rsidRPr="001F5F96">
        <w:rPr>
          <w:b/>
          <w:color w:val="000000" w:themeColor="text1"/>
        </w:rPr>
        <w:t xml:space="preserve">Кількість: </w:t>
      </w:r>
      <w:r>
        <w:rPr>
          <w:b/>
          <w:color w:val="000000" w:themeColor="text1"/>
          <w:u w:val="single"/>
        </w:rPr>
        <w:t>1</w:t>
      </w:r>
      <w:r w:rsidRPr="00831C9D">
        <w:rPr>
          <w:b/>
          <w:color w:val="000000" w:themeColor="text1"/>
          <w:u w:val="single"/>
        </w:rPr>
        <w:t xml:space="preserve"> одиниц</w:t>
      </w:r>
      <w:r>
        <w:rPr>
          <w:b/>
          <w:color w:val="000000" w:themeColor="text1"/>
          <w:u w:val="single"/>
        </w:rPr>
        <w:t>я</w:t>
      </w:r>
      <w:r w:rsidRPr="00831C9D">
        <w:rPr>
          <w:b/>
          <w:color w:val="000000" w:themeColor="text1"/>
          <w:u w:val="single"/>
        </w:rPr>
        <w:t>.</w:t>
      </w:r>
    </w:p>
    <w:p w14:paraId="37BAF7A3" w14:textId="19A77084" w:rsidR="00C25DF5" w:rsidRPr="00831C9D" w:rsidRDefault="00C25DF5" w:rsidP="00C25DF5">
      <w:pPr>
        <w:jc w:val="both"/>
        <w:rPr>
          <w:b/>
          <w:color w:val="000000" w:themeColor="text1"/>
        </w:rPr>
      </w:pPr>
      <w:r w:rsidRPr="00831C9D">
        <w:rPr>
          <w:b/>
          <w:color w:val="000000" w:themeColor="text1"/>
        </w:rPr>
        <w:t xml:space="preserve">Строк постачання: </w:t>
      </w:r>
      <w:r>
        <w:rPr>
          <w:b/>
          <w:color w:val="000000" w:themeColor="text1"/>
        </w:rPr>
        <w:t xml:space="preserve"> до </w:t>
      </w:r>
      <w:r>
        <w:rPr>
          <w:b/>
          <w:color w:val="000000" w:themeColor="text1"/>
        </w:rPr>
        <w:t>27</w:t>
      </w:r>
      <w:r>
        <w:rPr>
          <w:b/>
          <w:color w:val="000000" w:themeColor="text1"/>
        </w:rPr>
        <w:t>.12.2023року</w:t>
      </w:r>
    </w:p>
    <w:p w14:paraId="1ABB0641" w14:textId="77777777" w:rsidR="00C25DF5" w:rsidRPr="000B349E" w:rsidRDefault="00C25DF5" w:rsidP="00C25DF5">
      <w:pPr>
        <w:pStyle w:val="2"/>
        <w:shd w:val="clear" w:color="auto" w:fill="FFFFFF"/>
        <w:spacing w:before="0" w:after="150"/>
        <w:jc w:val="both"/>
        <w:textAlignment w:val="baseline"/>
        <w:rPr>
          <w:sz w:val="24"/>
          <w:szCs w:val="24"/>
        </w:rPr>
      </w:pPr>
      <w:r w:rsidRPr="000B349E">
        <w:rPr>
          <w:rStyle w:val="a5"/>
          <w:color w:val="000000"/>
          <w:sz w:val="24"/>
          <w:szCs w:val="24"/>
        </w:rPr>
        <w:t xml:space="preserve">Тракторний самоскидний причеп 2ТСП-8 вантажопідйомністю 6000 кг та об'ємом </w:t>
      </w:r>
      <w:r w:rsidRPr="000B349E">
        <w:rPr>
          <w:rStyle w:val="a5"/>
          <w:sz w:val="24"/>
          <w:szCs w:val="24"/>
        </w:rPr>
        <w:t>кузова 4,25 м</w:t>
      </w:r>
      <w:r w:rsidRPr="000B349E">
        <w:rPr>
          <w:rStyle w:val="a5"/>
          <w:sz w:val="24"/>
          <w:szCs w:val="24"/>
          <w:vertAlign w:val="superscript"/>
        </w:rPr>
        <w:t>3</w:t>
      </w:r>
    </w:p>
    <w:p w14:paraId="13EB9D85" w14:textId="77777777" w:rsidR="00C25DF5" w:rsidRPr="001F5F96" w:rsidRDefault="00C25DF5" w:rsidP="00C25DF5">
      <w:pPr>
        <w:shd w:val="clear" w:color="auto" w:fill="FFFFFF"/>
        <w:jc w:val="both"/>
        <w:textAlignment w:val="baseline"/>
        <w:rPr>
          <w:color w:val="000000"/>
          <w:bdr w:val="none" w:sz="0" w:space="0" w:color="auto" w:frame="1"/>
        </w:rPr>
      </w:pPr>
      <w:r w:rsidRPr="001F5F96">
        <w:rPr>
          <w:color w:val="000000"/>
          <w:bdr w:val="none" w:sz="0" w:space="0" w:color="auto" w:frame="1"/>
        </w:rPr>
        <w:t>Двовісний самоскидний причеп 2ТСП-</w:t>
      </w:r>
      <w:r>
        <w:rPr>
          <w:color w:val="000000"/>
          <w:bdr w:val="none" w:sz="0" w:space="0" w:color="auto" w:frame="1"/>
        </w:rPr>
        <w:t>8</w:t>
      </w:r>
      <w:r w:rsidRPr="001F5F96">
        <w:rPr>
          <w:color w:val="000000"/>
          <w:bdr w:val="none" w:sz="0" w:space="0" w:color="auto" w:frame="1"/>
        </w:rPr>
        <w:t xml:space="preserve"> з 3-х стороннім розвантаженням призначений для комунальних та сільгосп підприємств. Борти причепа </w:t>
      </w:r>
      <w:r>
        <w:rPr>
          <w:color w:val="000000"/>
          <w:bdr w:val="none" w:sz="0" w:space="0" w:color="auto" w:frame="1"/>
        </w:rPr>
        <w:t xml:space="preserve">повинні бути </w:t>
      </w:r>
      <w:r w:rsidRPr="001F5F96">
        <w:rPr>
          <w:color w:val="000000"/>
          <w:bdr w:val="none" w:sz="0" w:space="0" w:color="auto" w:frame="1"/>
        </w:rPr>
        <w:t xml:space="preserve">виготовлені з </w:t>
      </w:r>
      <w:r>
        <w:rPr>
          <w:color w:val="000000"/>
          <w:bdr w:val="none" w:sz="0" w:space="0" w:color="auto" w:frame="1"/>
        </w:rPr>
        <w:t xml:space="preserve">самогнутого </w:t>
      </w:r>
      <w:r w:rsidRPr="001F5F96">
        <w:rPr>
          <w:color w:val="000000"/>
          <w:bdr w:val="none" w:sz="0" w:space="0" w:color="auto" w:frame="1"/>
        </w:rPr>
        <w:t xml:space="preserve"> металу, що гарантує довгий термін експлуатації та високу міцність</w:t>
      </w:r>
      <w:r>
        <w:rPr>
          <w:color w:val="000000"/>
          <w:bdr w:val="none" w:sz="0" w:space="0" w:color="auto" w:frame="1"/>
        </w:rPr>
        <w:t xml:space="preserve">. </w:t>
      </w:r>
      <w:r w:rsidRPr="001F5F96">
        <w:rPr>
          <w:color w:val="000000"/>
          <w:bdr w:val="none" w:sz="0" w:space="0" w:color="auto" w:frame="1"/>
        </w:rPr>
        <w:t>Максимальний кут підйому кузова назад  49</w:t>
      </w:r>
      <w:r w:rsidRPr="001F5F96">
        <w:rPr>
          <w:color w:val="000000"/>
          <w:bdr w:val="none" w:sz="0" w:space="0" w:color="auto" w:frame="1"/>
          <w:vertAlign w:val="superscript"/>
        </w:rPr>
        <w:t>0</w:t>
      </w:r>
      <w:r w:rsidRPr="001F5F96">
        <w:rPr>
          <w:color w:val="000000"/>
          <w:bdr w:val="none" w:sz="0" w:space="0" w:color="auto" w:frame="1"/>
        </w:rPr>
        <w:t> (на сторону 45</w:t>
      </w:r>
      <w:r w:rsidRPr="001F5F96">
        <w:rPr>
          <w:color w:val="000000"/>
          <w:bdr w:val="none" w:sz="0" w:space="0" w:color="auto" w:frame="1"/>
          <w:vertAlign w:val="superscript"/>
        </w:rPr>
        <w:t>0</w:t>
      </w:r>
      <w:r w:rsidRPr="001F5F96">
        <w:rPr>
          <w:color w:val="000000"/>
          <w:bdr w:val="none" w:sz="0" w:space="0" w:color="auto" w:frame="1"/>
        </w:rPr>
        <w:t>).</w:t>
      </w:r>
    </w:p>
    <w:p w14:paraId="5106A9BE" w14:textId="77777777" w:rsidR="00C25DF5" w:rsidRPr="001F5F96" w:rsidRDefault="00C25DF5" w:rsidP="00C25DF5">
      <w:pPr>
        <w:shd w:val="clear" w:color="auto" w:fill="FFFFFF"/>
        <w:jc w:val="both"/>
        <w:textAlignment w:val="baseline"/>
        <w:rPr>
          <w:color w:val="000000"/>
          <w:bdr w:val="none" w:sz="0" w:space="0" w:color="auto" w:frame="1"/>
        </w:rPr>
      </w:pPr>
    </w:p>
    <w:p w14:paraId="07AAC13B" w14:textId="77777777" w:rsidR="00C25DF5" w:rsidRPr="001F5F96" w:rsidRDefault="00C25DF5" w:rsidP="00C25DF5">
      <w:pPr>
        <w:shd w:val="clear" w:color="auto" w:fill="FFFFFF"/>
        <w:jc w:val="both"/>
        <w:textAlignment w:val="baseline"/>
      </w:pPr>
    </w:p>
    <w:tbl>
      <w:tblPr>
        <w:tblW w:w="6660"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28"/>
        <w:gridCol w:w="2532"/>
      </w:tblGrid>
      <w:tr w:rsidR="00C25DF5" w:rsidRPr="001F5F96" w14:paraId="71577E3F" w14:textId="77777777" w:rsidTr="006602CD">
        <w:trPr>
          <w:trHeight w:val="255"/>
          <w:tblCellSpacing w:w="15" w:type="dxa"/>
          <w:jc w:val="center"/>
        </w:trPr>
        <w:tc>
          <w:tcPr>
            <w:tcW w:w="4083" w:type="dxa"/>
            <w:shd w:val="clear" w:color="auto" w:fill="auto"/>
            <w:tcMar>
              <w:top w:w="120" w:type="dxa"/>
              <w:left w:w="300" w:type="dxa"/>
              <w:bottom w:w="120" w:type="dxa"/>
              <w:right w:w="120" w:type="dxa"/>
            </w:tcMar>
            <w:vAlign w:val="center"/>
            <w:hideMark/>
          </w:tcPr>
          <w:p w14:paraId="3CC3BACB" w14:textId="77777777" w:rsidR="00C25DF5" w:rsidRPr="001F5F96" w:rsidRDefault="00C25DF5" w:rsidP="006602CD">
            <w:pPr>
              <w:textAlignment w:val="baseline"/>
              <w:rPr>
                <w:color w:val="000000" w:themeColor="text1"/>
              </w:rPr>
            </w:pPr>
            <w:r w:rsidRPr="001F5F96">
              <w:rPr>
                <w:color w:val="000000" w:themeColor="text1"/>
                <w:bdr w:val="none" w:sz="0" w:space="0" w:color="auto" w:frame="1"/>
              </w:rPr>
              <w:t>Повна маса, кг.</w:t>
            </w:r>
          </w:p>
        </w:tc>
        <w:tc>
          <w:tcPr>
            <w:tcW w:w="2487" w:type="dxa"/>
            <w:shd w:val="clear" w:color="auto" w:fill="auto"/>
            <w:tcMar>
              <w:top w:w="120" w:type="dxa"/>
              <w:left w:w="120" w:type="dxa"/>
              <w:bottom w:w="120" w:type="dxa"/>
              <w:right w:w="120" w:type="dxa"/>
            </w:tcMar>
            <w:vAlign w:val="center"/>
            <w:hideMark/>
          </w:tcPr>
          <w:p w14:paraId="3BE1C6BA" w14:textId="77777777" w:rsidR="00C25DF5" w:rsidRDefault="00C25DF5" w:rsidP="006602CD">
            <w:pPr>
              <w:jc w:val="center"/>
              <w:textAlignment w:val="baseline"/>
              <w:rPr>
                <w:color w:val="000000" w:themeColor="text1"/>
                <w:bdr w:val="none" w:sz="0" w:space="0" w:color="auto" w:frame="1"/>
              </w:rPr>
            </w:pPr>
            <w:r>
              <w:rPr>
                <w:color w:val="000000" w:themeColor="text1"/>
                <w:bdr w:val="none" w:sz="0" w:space="0" w:color="auto" w:frame="1"/>
              </w:rPr>
              <w:t xml:space="preserve">Не менше </w:t>
            </w:r>
          </w:p>
          <w:p w14:paraId="5F91A443" w14:textId="77777777" w:rsidR="00C25DF5" w:rsidRPr="001F5F96" w:rsidRDefault="00C25DF5" w:rsidP="006602CD">
            <w:pPr>
              <w:jc w:val="center"/>
              <w:textAlignment w:val="baseline"/>
              <w:rPr>
                <w:color w:val="000000" w:themeColor="text1"/>
              </w:rPr>
            </w:pPr>
            <w:r>
              <w:rPr>
                <w:color w:val="000000" w:themeColor="text1"/>
              </w:rPr>
              <w:t>8100</w:t>
            </w:r>
          </w:p>
        </w:tc>
      </w:tr>
      <w:tr w:rsidR="00C25DF5" w:rsidRPr="001F5F96" w14:paraId="4E027D08" w14:textId="77777777" w:rsidTr="006602CD">
        <w:trPr>
          <w:trHeight w:val="261"/>
          <w:tblCellSpacing w:w="15" w:type="dxa"/>
          <w:jc w:val="center"/>
        </w:trPr>
        <w:tc>
          <w:tcPr>
            <w:tcW w:w="4083" w:type="dxa"/>
            <w:shd w:val="clear" w:color="auto" w:fill="auto"/>
            <w:tcMar>
              <w:top w:w="120" w:type="dxa"/>
              <w:left w:w="300" w:type="dxa"/>
              <w:bottom w:w="120" w:type="dxa"/>
              <w:right w:w="120" w:type="dxa"/>
            </w:tcMar>
            <w:vAlign w:val="center"/>
            <w:hideMark/>
          </w:tcPr>
          <w:p w14:paraId="449323E8" w14:textId="77777777" w:rsidR="00C25DF5" w:rsidRPr="001F5F96" w:rsidRDefault="00C25DF5" w:rsidP="006602CD">
            <w:pPr>
              <w:textAlignment w:val="baseline"/>
              <w:rPr>
                <w:color w:val="000000" w:themeColor="text1"/>
              </w:rPr>
            </w:pPr>
            <w:r w:rsidRPr="000B349E">
              <w:rPr>
                <w:color w:val="000000" w:themeColor="text1"/>
                <w:bdr w:val="none" w:sz="0" w:space="0" w:color="auto" w:frame="1"/>
              </w:rPr>
              <w:t>Власна маса, кг</w:t>
            </w:r>
          </w:p>
        </w:tc>
        <w:tc>
          <w:tcPr>
            <w:tcW w:w="2487" w:type="dxa"/>
            <w:shd w:val="clear" w:color="auto" w:fill="auto"/>
            <w:tcMar>
              <w:top w:w="120" w:type="dxa"/>
              <w:left w:w="120" w:type="dxa"/>
              <w:bottom w:w="120" w:type="dxa"/>
              <w:right w:w="120" w:type="dxa"/>
            </w:tcMar>
            <w:vAlign w:val="center"/>
            <w:hideMark/>
          </w:tcPr>
          <w:p w14:paraId="5BD56035" w14:textId="77777777" w:rsidR="00C25DF5" w:rsidRPr="001F5F96" w:rsidRDefault="00C25DF5" w:rsidP="006602CD">
            <w:pPr>
              <w:jc w:val="center"/>
              <w:textAlignment w:val="baseline"/>
              <w:rPr>
                <w:color w:val="000000" w:themeColor="text1"/>
              </w:rPr>
            </w:pPr>
            <w:r>
              <w:rPr>
                <w:color w:val="000000" w:themeColor="text1"/>
              </w:rPr>
              <w:t>Не менше</w:t>
            </w:r>
            <w:r w:rsidRPr="001F5F96">
              <w:rPr>
                <w:color w:val="000000" w:themeColor="text1"/>
              </w:rPr>
              <w:t> </w:t>
            </w:r>
          </w:p>
          <w:p w14:paraId="23D8C4CC" w14:textId="77777777" w:rsidR="00C25DF5" w:rsidRPr="001F5F96" w:rsidRDefault="00C25DF5" w:rsidP="006602CD">
            <w:pPr>
              <w:jc w:val="center"/>
              <w:textAlignment w:val="baseline"/>
              <w:rPr>
                <w:color w:val="000000" w:themeColor="text1"/>
              </w:rPr>
            </w:pPr>
            <w:r>
              <w:rPr>
                <w:color w:val="000000" w:themeColor="text1"/>
                <w:bdr w:val="none" w:sz="0" w:space="0" w:color="auto" w:frame="1"/>
              </w:rPr>
              <w:t>2100</w:t>
            </w:r>
          </w:p>
        </w:tc>
      </w:tr>
      <w:tr w:rsidR="00C25DF5" w:rsidRPr="001F5F96" w14:paraId="218F34DC" w14:textId="77777777" w:rsidTr="006602CD">
        <w:trPr>
          <w:trHeight w:val="255"/>
          <w:tblCellSpacing w:w="15" w:type="dxa"/>
          <w:jc w:val="center"/>
        </w:trPr>
        <w:tc>
          <w:tcPr>
            <w:tcW w:w="4083" w:type="dxa"/>
            <w:shd w:val="clear" w:color="auto" w:fill="auto"/>
            <w:tcMar>
              <w:top w:w="120" w:type="dxa"/>
              <w:left w:w="300" w:type="dxa"/>
              <w:bottom w:w="120" w:type="dxa"/>
              <w:right w:w="120" w:type="dxa"/>
            </w:tcMar>
            <w:vAlign w:val="center"/>
            <w:hideMark/>
          </w:tcPr>
          <w:p w14:paraId="50837B37" w14:textId="77777777" w:rsidR="00C25DF5" w:rsidRPr="001F5F96" w:rsidRDefault="00C25DF5" w:rsidP="006602CD">
            <w:pPr>
              <w:textAlignment w:val="baseline"/>
              <w:rPr>
                <w:color w:val="000000" w:themeColor="text1"/>
              </w:rPr>
            </w:pPr>
            <w:r w:rsidRPr="001F5F96">
              <w:rPr>
                <w:rStyle w:val="a5"/>
                <w:color w:val="000000" w:themeColor="text1"/>
                <w:bdr w:val="none" w:sz="0" w:space="0" w:color="auto" w:frame="1"/>
              </w:rPr>
              <w:t>Вантажопідйомність, кг.</w:t>
            </w:r>
          </w:p>
        </w:tc>
        <w:tc>
          <w:tcPr>
            <w:tcW w:w="2487" w:type="dxa"/>
            <w:shd w:val="clear" w:color="auto" w:fill="auto"/>
            <w:tcMar>
              <w:top w:w="120" w:type="dxa"/>
              <w:left w:w="120" w:type="dxa"/>
              <w:bottom w:w="120" w:type="dxa"/>
              <w:right w:w="120" w:type="dxa"/>
            </w:tcMar>
            <w:vAlign w:val="center"/>
            <w:hideMark/>
          </w:tcPr>
          <w:p w14:paraId="5F1AC89E" w14:textId="77777777" w:rsidR="00C25DF5" w:rsidRPr="001F5F96" w:rsidRDefault="00C25DF5" w:rsidP="006602CD">
            <w:pPr>
              <w:jc w:val="center"/>
              <w:textAlignment w:val="baseline"/>
              <w:rPr>
                <w:color w:val="000000" w:themeColor="text1"/>
              </w:rPr>
            </w:pPr>
            <w:r>
              <w:rPr>
                <w:rStyle w:val="a5"/>
                <w:color w:val="000000" w:themeColor="text1"/>
                <w:bdr w:val="none" w:sz="0" w:space="0" w:color="auto" w:frame="1"/>
              </w:rPr>
              <w:t>Не менше 6</w:t>
            </w:r>
            <w:r>
              <w:rPr>
                <w:rStyle w:val="a5"/>
              </w:rPr>
              <w:t>000</w:t>
            </w:r>
          </w:p>
        </w:tc>
      </w:tr>
      <w:tr w:rsidR="00C25DF5" w:rsidRPr="001F5F96" w14:paraId="517A832C" w14:textId="77777777" w:rsidTr="006602CD">
        <w:trPr>
          <w:trHeight w:val="255"/>
          <w:tblCellSpacing w:w="15" w:type="dxa"/>
          <w:jc w:val="center"/>
        </w:trPr>
        <w:tc>
          <w:tcPr>
            <w:tcW w:w="4083" w:type="dxa"/>
            <w:shd w:val="clear" w:color="auto" w:fill="auto"/>
            <w:tcMar>
              <w:top w:w="120" w:type="dxa"/>
              <w:left w:w="300" w:type="dxa"/>
              <w:bottom w:w="120" w:type="dxa"/>
              <w:right w:w="120" w:type="dxa"/>
            </w:tcMar>
            <w:vAlign w:val="center"/>
            <w:hideMark/>
          </w:tcPr>
          <w:p w14:paraId="0DEB9F23" w14:textId="77777777" w:rsidR="00C25DF5" w:rsidRPr="001F5F96" w:rsidRDefault="00C25DF5" w:rsidP="006602CD">
            <w:pPr>
              <w:textAlignment w:val="baseline"/>
              <w:rPr>
                <w:color w:val="000000" w:themeColor="text1"/>
              </w:rPr>
            </w:pPr>
            <w:r w:rsidRPr="001F5F96">
              <w:rPr>
                <w:color w:val="000000" w:themeColor="text1"/>
                <w:bdr w:val="none" w:sz="0" w:space="0" w:color="auto" w:frame="1"/>
              </w:rPr>
              <w:t>Висота платформи, мм.</w:t>
            </w:r>
          </w:p>
        </w:tc>
        <w:tc>
          <w:tcPr>
            <w:tcW w:w="2487" w:type="dxa"/>
            <w:shd w:val="clear" w:color="auto" w:fill="auto"/>
            <w:tcMar>
              <w:top w:w="120" w:type="dxa"/>
              <w:left w:w="120" w:type="dxa"/>
              <w:bottom w:w="120" w:type="dxa"/>
              <w:right w:w="120" w:type="dxa"/>
            </w:tcMar>
            <w:vAlign w:val="center"/>
            <w:hideMark/>
          </w:tcPr>
          <w:p w14:paraId="2344B292" w14:textId="77777777" w:rsidR="00C25DF5" w:rsidRPr="001F5F96" w:rsidRDefault="00C25DF5" w:rsidP="006602CD">
            <w:pPr>
              <w:jc w:val="center"/>
              <w:textAlignment w:val="baseline"/>
              <w:rPr>
                <w:color w:val="000000" w:themeColor="text1"/>
              </w:rPr>
            </w:pPr>
            <w:r>
              <w:rPr>
                <w:color w:val="000000" w:themeColor="text1"/>
              </w:rPr>
              <w:t>Не менше</w:t>
            </w:r>
            <w:r w:rsidRPr="001F5F96">
              <w:rPr>
                <w:color w:val="000000" w:themeColor="text1"/>
              </w:rPr>
              <w:t> </w:t>
            </w:r>
          </w:p>
          <w:p w14:paraId="1D834F00" w14:textId="77777777" w:rsidR="00C25DF5" w:rsidRPr="001F5F96" w:rsidRDefault="00C25DF5" w:rsidP="006602CD">
            <w:pPr>
              <w:jc w:val="center"/>
              <w:textAlignment w:val="baseline"/>
              <w:rPr>
                <w:color w:val="000000" w:themeColor="text1"/>
              </w:rPr>
            </w:pPr>
            <w:r w:rsidRPr="001F5F96">
              <w:rPr>
                <w:color w:val="000000" w:themeColor="text1"/>
                <w:bdr w:val="none" w:sz="0" w:space="0" w:color="auto" w:frame="1"/>
              </w:rPr>
              <w:t>11</w:t>
            </w:r>
            <w:r>
              <w:rPr>
                <w:color w:val="000000" w:themeColor="text1"/>
                <w:bdr w:val="none" w:sz="0" w:space="0" w:color="auto" w:frame="1"/>
              </w:rPr>
              <w:t>7</w:t>
            </w:r>
            <w:r w:rsidRPr="001F5F96">
              <w:rPr>
                <w:color w:val="000000" w:themeColor="text1"/>
                <w:bdr w:val="none" w:sz="0" w:space="0" w:color="auto" w:frame="1"/>
              </w:rPr>
              <w:t>0</w:t>
            </w:r>
          </w:p>
        </w:tc>
      </w:tr>
      <w:tr w:rsidR="00C25DF5" w:rsidRPr="001F5F96" w14:paraId="20DB64FD" w14:textId="77777777" w:rsidTr="006602CD">
        <w:trPr>
          <w:trHeight w:val="255"/>
          <w:tblCellSpacing w:w="15" w:type="dxa"/>
          <w:jc w:val="center"/>
        </w:trPr>
        <w:tc>
          <w:tcPr>
            <w:tcW w:w="4083" w:type="dxa"/>
            <w:shd w:val="clear" w:color="auto" w:fill="auto"/>
            <w:tcMar>
              <w:top w:w="120" w:type="dxa"/>
              <w:left w:w="300" w:type="dxa"/>
              <w:bottom w:w="120" w:type="dxa"/>
              <w:right w:w="120" w:type="dxa"/>
            </w:tcMar>
            <w:vAlign w:val="center"/>
            <w:hideMark/>
          </w:tcPr>
          <w:p w14:paraId="64071675" w14:textId="77777777" w:rsidR="00C25DF5" w:rsidRPr="001F5F96" w:rsidRDefault="00C25DF5" w:rsidP="006602CD">
            <w:pPr>
              <w:textAlignment w:val="baseline"/>
              <w:rPr>
                <w:color w:val="000000" w:themeColor="text1"/>
              </w:rPr>
            </w:pPr>
            <w:r w:rsidRPr="000B349E">
              <w:rPr>
                <w:color w:val="000000" w:themeColor="text1"/>
                <w:bdr w:val="none" w:sz="0" w:space="0" w:color="auto" w:frame="1"/>
              </w:rPr>
              <w:t>Габарити причепа, ДхШхВ, мм</w:t>
            </w:r>
          </w:p>
          <w:p w14:paraId="7EF580C9" w14:textId="77777777" w:rsidR="00C25DF5" w:rsidRPr="001F5F96" w:rsidRDefault="00C25DF5" w:rsidP="006602CD">
            <w:pPr>
              <w:textAlignment w:val="baseline"/>
              <w:rPr>
                <w:color w:val="000000" w:themeColor="text1"/>
              </w:rPr>
            </w:pPr>
          </w:p>
        </w:tc>
        <w:tc>
          <w:tcPr>
            <w:tcW w:w="2487" w:type="dxa"/>
            <w:shd w:val="clear" w:color="auto" w:fill="auto"/>
            <w:tcMar>
              <w:top w:w="120" w:type="dxa"/>
              <w:left w:w="120" w:type="dxa"/>
              <w:bottom w:w="120" w:type="dxa"/>
              <w:right w:w="120" w:type="dxa"/>
            </w:tcMar>
            <w:vAlign w:val="center"/>
            <w:hideMark/>
          </w:tcPr>
          <w:p w14:paraId="2B5A89A5" w14:textId="77777777" w:rsidR="00C25DF5" w:rsidRPr="001F5F96" w:rsidRDefault="00C25DF5" w:rsidP="006602CD">
            <w:pPr>
              <w:jc w:val="center"/>
              <w:textAlignment w:val="baseline"/>
              <w:rPr>
                <w:color w:val="000000" w:themeColor="text1"/>
              </w:rPr>
            </w:pPr>
            <w:r>
              <w:rPr>
                <w:color w:val="000000" w:themeColor="text1"/>
              </w:rPr>
              <w:t>Не менше</w:t>
            </w:r>
            <w:r w:rsidRPr="001F5F96">
              <w:rPr>
                <w:color w:val="000000" w:themeColor="text1"/>
              </w:rPr>
              <w:t> </w:t>
            </w:r>
          </w:p>
          <w:p w14:paraId="4B5F44B3" w14:textId="77777777" w:rsidR="00C25DF5" w:rsidRPr="001F5F96" w:rsidRDefault="00C25DF5" w:rsidP="006602CD">
            <w:pPr>
              <w:jc w:val="center"/>
              <w:textAlignment w:val="baseline"/>
              <w:rPr>
                <w:color w:val="000000" w:themeColor="text1"/>
              </w:rPr>
            </w:pPr>
            <w:r>
              <w:rPr>
                <w:color w:val="000000" w:themeColor="text1"/>
                <w:bdr w:val="none" w:sz="0" w:space="0" w:color="auto" w:frame="1"/>
              </w:rPr>
              <w:t>6300х2250х217</w:t>
            </w:r>
            <w:r w:rsidRPr="001F5F96">
              <w:rPr>
                <w:color w:val="000000" w:themeColor="text1"/>
                <w:bdr w:val="none" w:sz="0" w:space="0" w:color="auto" w:frame="1"/>
              </w:rPr>
              <w:t>0</w:t>
            </w:r>
          </w:p>
        </w:tc>
      </w:tr>
      <w:tr w:rsidR="00C25DF5" w:rsidRPr="001F5F96" w14:paraId="26740A62" w14:textId="77777777" w:rsidTr="006602CD">
        <w:trPr>
          <w:trHeight w:val="255"/>
          <w:tblCellSpacing w:w="15" w:type="dxa"/>
          <w:jc w:val="center"/>
        </w:trPr>
        <w:tc>
          <w:tcPr>
            <w:tcW w:w="4083" w:type="dxa"/>
            <w:shd w:val="clear" w:color="auto" w:fill="auto"/>
            <w:tcMar>
              <w:top w:w="120" w:type="dxa"/>
              <w:left w:w="300" w:type="dxa"/>
              <w:bottom w:w="120" w:type="dxa"/>
              <w:right w:w="120" w:type="dxa"/>
            </w:tcMar>
            <w:vAlign w:val="center"/>
            <w:hideMark/>
          </w:tcPr>
          <w:p w14:paraId="1BBE0F36" w14:textId="77777777" w:rsidR="00C25DF5" w:rsidRPr="000B349E" w:rsidRDefault="00C25DF5" w:rsidP="006602CD">
            <w:pPr>
              <w:textAlignment w:val="baseline"/>
              <w:rPr>
                <w:color w:val="000000" w:themeColor="text1"/>
              </w:rPr>
            </w:pPr>
            <w:r w:rsidRPr="000B349E">
              <w:rPr>
                <w:color w:val="000000" w:themeColor="text1"/>
                <w:bdr w:val="none" w:sz="0" w:space="0" w:color="auto" w:frame="1"/>
              </w:rPr>
              <w:t>Кузов ДхШхВ, мм.</w:t>
            </w:r>
          </w:p>
          <w:p w14:paraId="655A412A" w14:textId="77777777" w:rsidR="00C25DF5" w:rsidRPr="000B349E" w:rsidRDefault="00C25DF5" w:rsidP="006602CD">
            <w:pPr>
              <w:textAlignment w:val="baseline"/>
              <w:rPr>
                <w:color w:val="000000" w:themeColor="text1"/>
              </w:rPr>
            </w:pPr>
          </w:p>
        </w:tc>
        <w:tc>
          <w:tcPr>
            <w:tcW w:w="2487" w:type="dxa"/>
            <w:shd w:val="clear" w:color="auto" w:fill="auto"/>
            <w:tcMar>
              <w:top w:w="120" w:type="dxa"/>
              <w:left w:w="120" w:type="dxa"/>
              <w:bottom w:w="120" w:type="dxa"/>
              <w:right w:w="120" w:type="dxa"/>
            </w:tcMar>
            <w:vAlign w:val="center"/>
            <w:hideMark/>
          </w:tcPr>
          <w:p w14:paraId="5282CB16" w14:textId="77777777" w:rsidR="00C25DF5" w:rsidRPr="001F5F96" w:rsidRDefault="00C25DF5" w:rsidP="006602CD">
            <w:pPr>
              <w:jc w:val="center"/>
              <w:textAlignment w:val="baseline"/>
              <w:rPr>
                <w:color w:val="000000" w:themeColor="text1"/>
              </w:rPr>
            </w:pPr>
            <w:r>
              <w:rPr>
                <w:color w:val="000000" w:themeColor="text1"/>
              </w:rPr>
              <w:t>Не менше</w:t>
            </w:r>
            <w:r w:rsidRPr="001F5F96">
              <w:rPr>
                <w:color w:val="000000" w:themeColor="text1"/>
              </w:rPr>
              <w:t> </w:t>
            </w:r>
          </w:p>
          <w:p w14:paraId="7EB5FB3B" w14:textId="77777777" w:rsidR="00C25DF5" w:rsidRPr="001F5F96" w:rsidRDefault="00C25DF5" w:rsidP="006602CD">
            <w:pPr>
              <w:jc w:val="center"/>
              <w:textAlignment w:val="baseline"/>
              <w:rPr>
                <w:color w:val="000000" w:themeColor="text1"/>
              </w:rPr>
            </w:pPr>
            <w:r>
              <w:rPr>
                <w:color w:val="000000" w:themeColor="text1"/>
                <w:bdr w:val="none" w:sz="0" w:space="0" w:color="auto" w:frame="1"/>
              </w:rPr>
              <w:t>40</w:t>
            </w:r>
            <w:r>
              <w:rPr>
                <w:color w:val="000000" w:themeColor="text1"/>
                <w:bdr w:val="none" w:sz="0" w:space="0" w:color="auto" w:frame="1"/>
                <w:lang w:val="en-US"/>
              </w:rPr>
              <w:t>0</w:t>
            </w:r>
            <w:r>
              <w:rPr>
                <w:color w:val="000000" w:themeColor="text1"/>
                <w:bdr w:val="none" w:sz="0" w:space="0" w:color="auto" w:frame="1"/>
              </w:rPr>
              <w:t>0*210</w:t>
            </w:r>
            <w:r>
              <w:rPr>
                <w:color w:val="000000" w:themeColor="text1"/>
                <w:bdr w:val="none" w:sz="0" w:space="0" w:color="auto" w:frame="1"/>
                <w:lang w:val="en-US"/>
              </w:rPr>
              <w:t>0</w:t>
            </w:r>
            <w:r>
              <w:rPr>
                <w:color w:val="000000" w:themeColor="text1"/>
                <w:bdr w:val="none" w:sz="0" w:space="0" w:color="auto" w:frame="1"/>
              </w:rPr>
              <w:t>*5</w:t>
            </w:r>
            <w:r w:rsidRPr="001F5F96">
              <w:rPr>
                <w:color w:val="000000" w:themeColor="text1"/>
                <w:bdr w:val="none" w:sz="0" w:space="0" w:color="auto" w:frame="1"/>
              </w:rPr>
              <w:t>00</w:t>
            </w:r>
          </w:p>
        </w:tc>
      </w:tr>
      <w:tr w:rsidR="00C25DF5" w:rsidRPr="001F5F96" w14:paraId="704FAF6C" w14:textId="77777777" w:rsidTr="006602CD">
        <w:trPr>
          <w:trHeight w:val="315"/>
          <w:tblCellSpacing w:w="15" w:type="dxa"/>
          <w:jc w:val="center"/>
        </w:trPr>
        <w:tc>
          <w:tcPr>
            <w:tcW w:w="4083" w:type="dxa"/>
            <w:shd w:val="clear" w:color="auto" w:fill="auto"/>
            <w:tcMar>
              <w:top w:w="120" w:type="dxa"/>
              <w:left w:w="300" w:type="dxa"/>
              <w:bottom w:w="120" w:type="dxa"/>
              <w:right w:w="120" w:type="dxa"/>
            </w:tcMar>
            <w:vAlign w:val="center"/>
            <w:hideMark/>
          </w:tcPr>
          <w:p w14:paraId="4CBF267F" w14:textId="77777777" w:rsidR="00C25DF5" w:rsidRPr="000B349E" w:rsidRDefault="00C25DF5" w:rsidP="006602CD">
            <w:pPr>
              <w:textAlignment w:val="baseline"/>
              <w:rPr>
                <w:color w:val="000000" w:themeColor="text1"/>
              </w:rPr>
            </w:pPr>
            <w:r w:rsidRPr="000B349E">
              <w:rPr>
                <w:color w:val="000000" w:themeColor="text1"/>
                <w:bdr w:val="none" w:sz="0" w:space="0" w:color="auto" w:frame="1"/>
              </w:rPr>
              <w:t>Об’єм кузова</w:t>
            </w:r>
            <w:r>
              <w:rPr>
                <w:color w:val="000000" w:themeColor="text1"/>
                <w:bdr w:val="none" w:sz="0" w:space="0" w:color="auto" w:frame="1"/>
              </w:rPr>
              <w:t xml:space="preserve"> з одним ярусом бортів</w:t>
            </w:r>
            <w:r w:rsidRPr="000B349E">
              <w:rPr>
                <w:color w:val="000000" w:themeColor="text1"/>
                <w:bdr w:val="none" w:sz="0" w:space="0" w:color="auto" w:frame="1"/>
              </w:rPr>
              <w:t>, м</w:t>
            </w:r>
            <w:r w:rsidRPr="000B349E">
              <w:rPr>
                <w:color w:val="000000" w:themeColor="text1"/>
                <w:bdr w:val="none" w:sz="0" w:space="0" w:color="auto" w:frame="1"/>
                <w:vertAlign w:val="superscript"/>
              </w:rPr>
              <w:t>3</w:t>
            </w:r>
          </w:p>
        </w:tc>
        <w:tc>
          <w:tcPr>
            <w:tcW w:w="2487" w:type="dxa"/>
            <w:shd w:val="clear" w:color="auto" w:fill="auto"/>
            <w:tcMar>
              <w:top w:w="120" w:type="dxa"/>
              <w:left w:w="120" w:type="dxa"/>
              <w:bottom w:w="120" w:type="dxa"/>
              <w:right w:w="120" w:type="dxa"/>
            </w:tcMar>
            <w:vAlign w:val="center"/>
            <w:hideMark/>
          </w:tcPr>
          <w:p w14:paraId="5C34A842" w14:textId="77777777" w:rsidR="00C25DF5" w:rsidRPr="000B349E" w:rsidRDefault="00C25DF5" w:rsidP="006602CD">
            <w:pPr>
              <w:jc w:val="center"/>
              <w:textAlignment w:val="baseline"/>
              <w:rPr>
                <w:color w:val="000000" w:themeColor="text1"/>
              </w:rPr>
            </w:pPr>
            <w:r w:rsidRPr="000B349E">
              <w:rPr>
                <w:color w:val="000000" w:themeColor="text1"/>
              </w:rPr>
              <w:t>Не менше  </w:t>
            </w:r>
          </w:p>
          <w:p w14:paraId="6B27C8CF" w14:textId="77777777" w:rsidR="00C25DF5" w:rsidRPr="00156B0A" w:rsidRDefault="00C25DF5" w:rsidP="006602CD">
            <w:pPr>
              <w:textAlignment w:val="baseline"/>
              <w:rPr>
                <w:color w:val="000000" w:themeColor="text1"/>
              </w:rPr>
            </w:pPr>
            <w:r>
              <w:rPr>
                <w:color w:val="000000" w:themeColor="text1"/>
                <w:bdr w:val="none" w:sz="0" w:space="0" w:color="auto" w:frame="1"/>
              </w:rPr>
              <w:t xml:space="preserve">              </w:t>
            </w:r>
            <w:r w:rsidRPr="000B349E">
              <w:rPr>
                <w:color w:val="000000" w:themeColor="text1"/>
                <w:bdr w:val="none" w:sz="0" w:space="0" w:color="auto" w:frame="1"/>
              </w:rPr>
              <w:t>4,</w:t>
            </w:r>
            <w:r>
              <w:rPr>
                <w:color w:val="000000" w:themeColor="text1"/>
                <w:sz w:val="22"/>
                <w:szCs w:val="22"/>
                <w:bdr w:val="none" w:sz="0" w:space="0" w:color="auto" w:frame="1"/>
                <w:lang w:val="ru-RU"/>
              </w:rPr>
              <w:t>25</w:t>
            </w:r>
          </w:p>
        </w:tc>
      </w:tr>
      <w:tr w:rsidR="00C25DF5" w:rsidRPr="001F5F96" w14:paraId="3CB53FBD" w14:textId="77777777" w:rsidTr="006602CD">
        <w:trPr>
          <w:trHeight w:val="315"/>
          <w:tblCellSpacing w:w="15" w:type="dxa"/>
          <w:jc w:val="center"/>
        </w:trPr>
        <w:tc>
          <w:tcPr>
            <w:tcW w:w="4083" w:type="dxa"/>
            <w:shd w:val="clear" w:color="auto" w:fill="auto"/>
            <w:tcMar>
              <w:top w:w="120" w:type="dxa"/>
              <w:left w:w="300" w:type="dxa"/>
              <w:bottom w:w="120" w:type="dxa"/>
              <w:right w:w="120" w:type="dxa"/>
            </w:tcMar>
            <w:vAlign w:val="center"/>
            <w:hideMark/>
          </w:tcPr>
          <w:p w14:paraId="3C09B6C0" w14:textId="77777777" w:rsidR="00C25DF5" w:rsidRPr="000B349E" w:rsidRDefault="00C25DF5" w:rsidP="006602CD">
            <w:pPr>
              <w:textAlignment w:val="baseline"/>
              <w:rPr>
                <w:color w:val="000000" w:themeColor="text1"/>
                <w:bdr w:val="none" w:sz="0" w:space="0" w:color="auto" w:frame="1"/>
              </w:rPr>
            </w:pPr>
            <w:r w:rsidRPr="000B349E">
              <w:rPr>
                <w:color w:val="000000" w:themeColor="text1"/>
                <w:bdr w:val="none" w:sz="0" w:space="0" w:color="auto" w:frame="1"/>
              </w:rPr>
              <w:t>Об’єм кузова</w:t>
            </w:r>
            <w:r>
              <w:rPr>
                <w:color w:val="000000" w:themeColor="text1"/>
                <w:bdr w:val="none" w:sz="0" w:space="0" w:color="auto" w:frame="1"/>
              </w:rPr>
              <w:t xml:space="preserve"> з двома ярусами бортів</w:t>
            </w:r>
            <w:r w:rsidRPr="000B349E">
              <w:rPr>
                <w:color w:val="000000" w:themeColor="text1"/>
                <w:bdr w:val="none" w:sz="0" w:space="0" w:color="auto" w:frame="1"/>
              </w:rPr>
              <w:t>, м</w:t>
            </w:r>
            <w:r w:rsidRPr="000B349E">
              <w:rPr>
                <w:color w:val="000000" w:themeColor="text1"/>
                <w:bdr w:val="none" w:sz="0" w:space="0" w:color="auto" w:frame="1"/>
                <w:vertAlign w:val="superscript"/>
              </w:rPr>
              <w:t>3</w:t>
            </w:r>
          </w:p>
        </w:tc>
        <w:tc>
          <w:tcPr>
            <w:tcW w:w="2487" w:type="dxa"/>
            <w:shd w:val="clear" w:color="auto" w:fill="auto"/>
            <w:tcMar>
              <w:top w:w="120" w:type="dxa"/>
              <w:left w:w="120" w:type="dxa"/>
              <w:bottom w:w="120" w:type="dxa"/>
              <w:right w:w="120" w:type="dxa"/>
            </w:tcMar>
            <w:vAlign w:val="center"/>
            <w:hideMark/>
          </w:tcPr>
          <w:p w14:paraId="5BB4A89C" w14:textId="77777777" w:rsidR="00C25DF5" w:rsidRPr="000B349E" w:rsidRDefault="00C25DF5" w:rsidP="006602CD">
            <w:pPr>
              <w:jc w:val="center"/>
              <w:textAlignment w:val="baseline"/>
              <w:rPr>
                <w:color w:val="000000" w:themeColor="text1"/>
              </w:rPr>
            </w:pPr>
            <w:r>
              <w:rPr>
                <w:color w:val="000000" w:themeColor="text1"/>
              </w:rPr>
              <w:t>Не менше 8,5</w:t>
            </w:r>
          </w:p>
        </w:tc>
      </w:tr>
      <w:tr w:rsidR="00C25DF5" w:rsidRPr="001F5F96" w14:paraId="02B33000" w14:textId="77777777" w:rsidTr="006602CD">
        <w:trPr>
          <w:trHeight w:val="255"/>
          <w:tblCellSpacing w:w="15" w:type="dxa"/>
          <w:jc w:val="center"/>
        </w:trPr>
        <w:tc>
          <w:tcPr>
            <w:tcW w:w="4083" w:type="dxa"/>
            <w:shd w:val="clear" w:color="auto" w:fill="auto"/>
            <w:tcMar>
              <w:top w:w="120" w:type="dxa"/>
              <w:left w:w="300" w:type="dxa"/>
              <w:bottom w:w="120" w:type="dxa"/>
              <w:right w:w="120" w:type="dxa"/>
            </w:tcMar>
            <w:vAlign w:val="center"/>
            <w:hideMark/>
          </w:tcPr>
          <w:p w14:paraId="105B120D" w14:textId="77777777" w:rsidR="00C25DF5" w:rsidRPr="001F5F96" w:rsidRDefault="00C25DF5" w:rsidP="006602CD">
            <w:pPr>
              <w:textAlignment w:val="baseline"/>
              <w:rPr>
                <w:color w:val="000000" w:themeColor="text1"/>
              </w:rPr>
            </w:pPr>
            <w:r w:rsidRPr="001F5F96">
              <w:rPr>
                <w:color w:val="000000" w:themeColor="text1"/>
                <w:bdr w:val="none" w:sz="0" w:space="0" w:color="auto" w:frame="1"/>
              </w:rPr>
              <w:t>Мінімальна потужність трактора</w:t>
            </w:r>
          </w:p>
        </w:tc>
        <w:tc>
          <w:tcPr>
            <w:tcW w:w="2487" w:type="dxa"/>
            <w:shd w:val="clear" w:color="auto" w:fill="auto"/>
            <w:tcMar>
              <w:top w:w="120" w:type="dxa"/>
              <w:left w:w="120" w:type="dxa"/>
              <w:bottom w:w="120" w:type="dxa"/>
              <w:right w:w="120" w:type="dxa"/>
            </w:tcMar>
            <w:vAlign w:val="center"/>
            <w:hideMark/>
          </w:tcPr>
          <w:p w14:paraId="10D02EC7" w14:textId="77777777" w:rsidR="00C25DF5" w:rsidRPr="001F5F96" w:rsidRDefault="00C25DF5" w:rsidP="006602CD">
            <w:pPr>
              <w:jc w:val="center"/>
              <w:textAlignment w:val="baseline"/>
              <w:rPr>
                <w:color w:val="000000" w:themeColor="text1"/>
              </w:rPr>
            </w:pPr>
            <w:r>
              <w:rPr>
                <w:color w:val="000000" w:themeColor="text1"/>
              </w:rPr>
              <w:t>Не менше</w:t>
            </w:r>
            <w:r w:rsidRPr="001F5F96">
              <w:rPr>
                <w:color w:val="000000" w:themeColor="text1"/>
              </w:rPr>
              <w:t> </w:t>
            </w:r>
          </w:p>
          <w:p w14:paraId="1D9F48A9" w14:textId="77777777" w:rsidR="00C25DF5" w:rsidRPr="001F5F96" w:rsidRDefault="00C25DF5" w:rsidP="006602CD">
            <w:pPr>
              <w:jc w:val="center"/>
              <w:textAlignment w:val="baseline"/>
              <w:rPr>
                <w:color w:val="000000" w:themeColor="text1"/>
              </w:rPr>
            </w:pPr>
            <w:r>
              <w:rPr>
                <w:color w:val="000000" w:themeColor="text1"/>
                <w:bdr w:val="none" w:sz="0" w:space="0" w:color="auto" w:frame="1"/>
              </w:rPr>
              <w:t>80</w:t>
            </w:r>
            <w:r w:rsidRPr="001F5F96">
              <w:rPr>
                <w:color w:val="000000" w:themeColor="text1"/>
                <w:bdr w:val="none" w:sz="0" w:space="0" w:color="auto" w:frame="1"/>
              </w:rPr>
              <w:t xml:space="preserve"> к.</w:t>
            </w:r>
            <w:r>
              <w:rPr>
                <w:color w:val="000000" w:themeColor="text1"/>
                <w:bdr w:val="none" w:sz="0" w:space="0" w:color="auto" w:frame="1"/>
              </w:rPr>
              <w:t xml:space="preserve"> </w:t>
            </w:r>
            <w:r w:rsidRPr="001F5F96">
              <w:rPr>
                <w:color w:val="000000" w:themeColor="text1"/>
                <w:bdr w:val="none" w:sz="0" w:space="0" w:color="auto" w:frame="1"/>
              </w:rPr>
              <w:t>с</w:t>
            </w:r>
          </w:p>
        </w:tc>
      </w:tr>
      <w:tr w:rsidR="00C25DF5" w:rsidRPr="001F5F96" w14:paraId="27912800" w14:textId="77777777" w:rsidTr="006602CD">
        <w:trPr>
          <w:trHeight w:val="255"/>
          <w:tblCellSpacing w:w="15" w:type="dxa"/>
          <w:jc w:val="center"/>
        </w:trPr>
        <w:tc>
          <w:tcPr>
            <w:tcW w:w="4083" w:type="dxa"/>
            <w:shd w:val="clear" w:color="auto" w:fill="auto"/>
            <w:tcMar>
              <w:top w:w="120" w:type="dxa"/>
              <w:left w:w="300" w:type="dxa"/>
              <w:bottom w:w="120" w:type="dxa"/>
              <w:right w:w="120" w:type="dxa"/>
            </w:tcMar>
            <w:vAlign w:val="center"/>
            <w:hideMark/>
          </w:tcPr>
          <w:p w14:paraId="2F4510BF" w14:textId="77777777" w:rsidR="00C25DF5" w:rsidRPr="001F5F96" w:rsidRDefault="00C25DF5" w:rsidP="006602CD">
            <w:pPr>
              <w:textAlignment w:val="baseline"/>
              <w:rPr>
                <w:color w:val="000000" w:themeColor="text1"/>
              </w:rPr>
            </w:pPr>
            <w:r w:rsidRPr="001F5F96">
              <w:rPr>
                <w:color w:val="000000" w:themeColor="text1"/>
                <w:bdr w:val="none" w:sz="0" w:space="0" w:color="auto" w:frame="1"/>
              </w:rPr>
              <w:t>Колір причепа</w:t>
            </w:r>
          </w:p>
        </w:tc>
        <w:tc>
          <w:tcPr>
            <w:tcW w:w="2487" w:type="dxa"/>
            <w:shd w:val="clear" w:color="auto" w:fill="auto"/>
            <w:tcMar>
              <w:top w:w="120" w:type="dxa"/>
              <w:left w:w="120" w:type="dxa"/>
              <w:bottom w:w="120" w:type="dxa"/>
              <w:right w:w="120" w:type="dxa"/>
            </w:tcMar>
            <w:vAlign w:val="center"/>
            <w:hideMark/>
          </w:tcPr>
          <w:p w14:paraId="07A03154" w14:textId="77777777" w:rsidR="00C25DF5" w:rsidRPr="001F5F96" w:rsidRDefault="00C25DF5" w:rsidP="006602CD">
            <w:pPr>
              <w:jc w:val="center"/>
              <w:textAlignment w:val="baseline"/>
              <w:rPr>
                <w:color w:val="000000" w:themeColor="text1"/>
              </w:rPr>
            </w:pPr>
            <w:r>
              <w:rPr>
                <w:color w:val="000000" w:themeColor="text1"/>
                <w:bdr w:val="none" w:sz="0" w:space="0" w:color="auto" w:frame="1"/>
              </w:rPr>
              <w:t>Будь який</w:t>
            </w:r>
          </w:p>
        </w:tc>
      </w:tr>
    </w:tbl>
    <w:p w14:paraId="06B86298" w14:textId="77777777" w:rsidR="00C25DF5" w:rsidRPr="001F5F96" w:rsidRDefault="00C25DF5" w:rsidP="00C25DF5">
      <w:pPr>
        <w:numPr>
          <w:ilvl w:val="0"/>
          <w:numId w:val="1"/>
        </w:numPr>
        <w:shd w:val="clear" w:color="auto" w:fill="FFFFFF"/>
        <w:ind w:left="255"/>
        <w:jc w:val="both"/>
        <w:textAlignment w:val="baseline"/>
        <w:rPr>
          <w:color w:val="000000" w:themeColor="text1"/>
        </w:rPr>
      </w:pPr>
      <w:r w:rsidRPr="001F5F96">
        <w:rPr>
          <w:color w:val="000000" w:themeColor="text1"/>
          <w:bdr w:val="none" w:sz="0" w:space="0" w:color="auto" w:frame="1"/>
        </w:rPr>
        <w:t>Підвіска ресорна</w:t>
      </w:r>
      <w:r>
        <w:rPr>
          <w:color w:val="000000" w:themeColor="text1"/>
          <w:bdr w:val="none" w:sz="0" w:space="0" w:color="auto" w:frame="1"/>
        </w:rPr>
        <w:t xml:space="preserve"> 9-ти листова (Україна), вісі FAD. передня вісь гальмівна</w:t>
      </w:r>
      <w:r w:rsidRPr="001521A3">
        <w:rPr>
          <w:color w:val="000000" w:themeColor="text1"/>
          <w:bdr w:val="none" w:sz="0" w:space="0" w:color="auto" w:frame="1"/>
        </w:rPr>
        <w:t>,</w:t>
      </w:r>
    </w:p>
    <w:p w14:paraId="6AAB057B" w14:textId="77777777" w:rsidR="00C25DF5" w:rsidRPr="003526F3" w:rsidRDefault="00C25DF5" w:rsidP="00C25DF5">
      <w:pPr>
        <w:numPr>
          <w:ilvl w:val="0"/>
          <w:numId w:val="1"/>
        </w:numPr>
        <w:shd w:val="clear" w:color="auto" w:fill="FFFFFF"/>
        <w:ind w:left="255"/>
        <w:jc w:val="both"/>
        <w:textAlignment w:val="baseline"/>
        <w:rPr>
          <w:color w:val="000000" w:themeColor="text1"/>
        </w:rPr>
      </w:pPr>
      <w:r w:rsidRPr="003526F3">
        <w:rPr>
          <w:color w:val="000000" w:themeColor="text1"/>
          <w:bdr w:val="none" w:sz="0" w:space="0" w:color="auto" w:frame="1"/>
        </w:rPr>
        <w:t>Вісі 2 шт</w:t>
      </w:r>
    </w:p>
    <w:p w14:paraId="3DFE3C97" w14:textId="77777777" w:rsidR="00C25DF5" w:rsidRPr="003526F3" w:rsidRDefault="00C25DF5" w:rsidP="00C25DF5">
      <w:pPr>
        <w:numPr>
          <w:ilvl w:val="0"/>
          <w:numId w:val="1"/>
        </w:numPr>
        <w:shd w:val="clear" w:color="auto" w:fill="FFFFFF"/>
        <w:ind w:left="255"/>
        <w:jc w:val="both"/>
        <w:textAlignment w:val="baseline"/>
        <w:rPr>
          <w:color w:val="000000" w:themeColor="text1"/>
        </w:rPr>
      </w:pPr>
      <w:r>
        <w:rPr>
          <w:color w:val="000000" w:themeColor="text1"/>
          <w:bdr w:val="none" w:sz="0" w:space="0" w:color="auto" w:frame="1"/>
        </w:rPr>
        <w:lastRenderedPageBreak/>
        <w:t>Поворотний круг FAD</w:t>
      </w:r>
    </w:p>
    <w:p w14:paraId="5D673ED3" w14:textId="77777777" w:rsidR="00C25DF5" w:rsidRPr="001F5F96" w:rsidRDefault="00C25DF5" w:rsidP="00C25DF5">
      <w:pPr>
        <w:numPr>
          <w:ilvl w:val="0"/>
          <w:numId w:val="1"/>
        </w:numPr>
        <w:shd w:val="clear" w:color="auto" w:fill="FFFFFF"/>
        <w:ind w:left="255"/>
        <w:jc w:val="both"/>
        <w:textAlignment w:val="baseline"/>
        <w:rPr>
          <w:color w:val="000000" w:themeColor="text1"/>
        </w:rPr>
      </w:pPr>
      <w:r w:rsidRPr="001F5F96">
        <w:rPr>
          <w:color w:val="000000" w:themeColor="text1"/>
          <w:bdr w:val="none" w:sz="0" w:space="0" w:color="auto" w:frame="1"/>
        </w:rPr>
        <w:t>Телескопічний гідроциліндр</w:t>
      </w:r>
      <w:r w:rsidRPr="00CF17A5">
        <w:rPr>
          <w:color w:val="000000" w:themeColor="text1"/>
          <w:bdr w:val="none" w:sz="0" w:space="0" w:color="auto" w:frame="1"/>
        </w:rPr>
        <w:t xml:space="preserve"> 5-ти штоковий</w:t>
      </w:r>
      <w:r w:rsidRPr="001F5F96">
        <w:rPr>
          <w:color w:val="000000" w:themeColor="text1"/>
          <w:bdr w:val="none" w:sz="0" w:space="0" w:color="auto" w:frame="1"/>
        </w:rPr>
        <w:t xml:space="preserve"> (</w:t>
      </w:r>
      <w:r>
        <w:rPr>
          <w:color w:val="000000" w:themeColor="text1"/>
          <w:bdr w:val="none" w:sz="0" w:space="0" w:color="auto" w:frame="1"/>
        </w:rPr>
        <w:t>Італія</w:t>
      </w:r>
      <w:r w:rsidRPr="001F5F96">
        <w:rPr>
          <w:color w:val="000000" w:themeColor="text1"/>
          <w:bdr w:val="none" w:sz="0" w:space="0" w:color="auto" w:frame="1"/>
        </w:rPr>
        <w:t>)</w:t>
      </w:r>
    </w:p>
    <w:p w14:paraId="5CE219EA" w14:textId="77777777" w:rsidR="00C25DF5" w:rsidRPr="001F5F96" w:rsidRDefault="00C25DF5" w:rsidP="00C25DF5">
      <w:pPr>
        <w:numPr>
          <w:ilvl w:val="0"/>
          <w:numId w:val="1"/>
        </w:numPr>
        <w:shd w:val="clear" w:color="auto" w:fill="FFFFFF"/>
        <w:ind w:left="255"/>
        <w:jc w:val="both"/>
        <w:textAlignment w:val="baseline"/>
        <w:rPr>
          <w:color w:val="000000" w:themeColor="text1"/>
        </w:rPr>
      </w:pPr>
      <w:r w:rsidRPr="001F5F96">
        <w:rPr>
          <w:color w:val="000000" w:themeColor="text1"/>
          <w:bdr w:val="none" w:sz="0" w:space="0" w:color="auto" w:frame="1"/>
        </w:rPr>
        <w:t xml:space="preserve">Днище кузова </w:t>
      </w:r>
      <w:r>
        <w:rPr>
          <w:color w:val="000000" w:themeColor="text1"/>
          <w:bdr w:val="none" w:sz="0" w:space="0" w:color="auto" w:frame="1"/>
        </w:rPr>
        <w:t>металопрокат 3</w:t>
      </w:r>
      <w:r w:rsidRPr="001F5F96">
        <w:rPr>
          <w:color w:val="000000" w:themeColor="text1"/>
          <w:bdr w:val="none" w:sz="0" w:space="0" w:color="auto" w:frame="1"/>
        </w:rPr>
        <w:t xml:space="preserve"> мм.</w:t>
      </w:r>
    </w:p>
    <w:p w14:paraId="69090A1C" w14:textId="77777777" w:rsidR="00C25DF5" w:rsidRPr="001F5F96" w:rsidRDefault="00C25DF5" w:rsidP="00C25DF5">
      <w:pPr>
        <w:numPr>
          <w:ilvl w:val="0"/>
          <w:numId w:val="1"/>
        </w:numPr>
        <w:shd w:val="clear" w:color="auto" w:fill="FFFFFF"/>
        <w:ind w:left="255"/>
        <w:jc w:val="both"/>
        <w:textAlignment w:val="baseline"/>
        <w:rPr>
          <w:color w:val="000000" w:themeColor="text1"/>
        </w:rPr>
      </w:pPr>
      <w:r w:rsidRPr="001F5F96">
        <w:rPr>
          <w:color w:val="000000" w:themeColor="text1"/>
          <w:bdr w:val="none" w:sz="0" w:space="0" w:color="auto" w:frame="1"/>
        </w:rPr>
        <w:t>Борти</w:t>
      </w:r>
      <w:r>
        <w:rPr>
          <w:color w:val="000000" w:themeColor="text1"/>
          <w:bdr w:val="none" w:sz="0" w:space="0" w:color="auto" w:frame="1"/>
        </w:rPr>
        <w:t xml:space="preserve"> цільнокатаний </w:t>
      </w:r>
      <w:r w:rsidRPr="001F5F96">
        <w:rPr>
          <w:color w:val="000000" w:themeColor="text1"/>
          <w:bdr w:val="none" w:sz="0" w:space="0" w:color="auto" w:frame="1"/>
        </w:rPr>
        <w:t xml:space="preserve"> метал </w:t>
      </w:r>
      <w:r>
        <w:rPr>
          <w:color w:val="000000" w:themeColor="text1"/>
          <w:bdr w:val="none" w:sz="0" w:space="0" w:color="auto" w:frame="1"/>
        </w:rPr>
        <w:t>2</w:t>
      </w:r>
      <w:r w:rsidRPr="001F5F96">
        <w:rPr>
          <w:color w:val="000000" w:themeColor="text1"/>
          <w:bdr w:val="none" w:sz="0" w:space="0" w:color="auto" w:frame="1"/>
        </w:rPr>
        <w:t xml:space="preserve"> мм.</w:t>
      </w:r>
    </w:p>
    <w:p w14:paraId="1AD5C7CA" w14:textId="77777777" w:rsidR="00C25DF5" w:rsidRPr="001F5F96" w:rsidRDefault="00C25DF5" w:rsidP="00C25DF5">
      <w:pPr>
        <w:numPr>
          <w:ilvl w:val="0"/>
          <w:numId w:val="1"/>
        </w:numPr>
        <w:shd w:val="clear" w:color="auto" w:fill="FFFFFF"/>
        <w:ind w:left="255"/>
        <w:jc w:val="both"/>
        <w:textAlignment w:val="baseline"/>
        <w:rPr>
          <w:color w:val="000000" w:themeColor="text1"/>
        </w:rPr>
      </w:pPr>
      <w:r w:rsidRPr="001F5F96">
        <w:rPr>
          <w:color w:val="000000" w:themeColor="text1"/>
          <w:bdr w:val="none" w:sz="0" w:space="0" w:color="auto" w:frame="1"/>
        </w:rPr>
        <w:t xml:space="preserve">Пневматична гальмівна система </w:t>
      </w:r>
    </w:p>
    <w:p w14:paraId="165E4E47" w14:textId="77777777" w:rsidR="00C25DF5" w:rsidRPr="001F5F96" w:rsidRDefault="00C25DF5" w:rsidP="00C25DF5">
      <w:pPr>
        <w:numPr>
          <w:ilvl w:val="0"/>
          <w:numId w:val="1"/>
        </w:numPr>
        <w:shd w:val="clear" w:color="auto" w:fill="FFFFFF"/>
        <w:ind w:left="255"/>
        <w:jc w:val="both"/>
        <w:textAlignment w:val="baseline"/>
        <w:rPr>
          <w:color w:val="000000" w:themeColor="text1"/>
        </w:rPr>
      </w:pPr>
      <w:r>
        <w:rPr>
          <w:color w:val="000000" w:themeColor="text1"/>
          <w:bdr w:val="none" w:sz="0" w:space="0" w:color="auto" w:frame="1"/>
        </w:rPr>
        <w:t>Шини розміром</w:t>
      </w:r>
      <w:r w:rsidRPr="001F5F96">
        <w:rPr>
          <w:color w:val="000000" w:themeColor="text1"/>
          <w:bdr w:val="none" w:sz="0" w:space="0" w:color="auto" w:frame="1"/>
        </w:rPr>
        <w:t xml:space="preserve"> </w:t>
      </w:r>
      <w:r>
        <w:rPr>
          <w:color w:val="000000" w:themeColor="text1"/>
          <w:bdr w:val="none" w:sz="0" w:space="0" w:color="auto" w:frame="1"/>
        </w:rPr>
        <w:t>11.5</w:t>
      </w:r>
      <w:r w:rsidRPr="001F5F96">
        <w:rPr>
          <w:color w:val="000000" w:themeColor="text1"/>
          <w:bdr w:val="none" w:sz="0" w:space="0" w:color="auto" w:frame="1"/>
        </w:rPr>
        <w:t>/</w:t>
      </w:r>
      <w:r>
        <w:rPr>
          <w:color w:val="000000" w:themeColor="text1"/>
          <w:bdr w:val="none" w:sz="0" w:space="0" w:color="auto" w:frame="1"/>
        </w:rPr>
        <w:t>80-15.3</w:t>
      </w:r>
      <w:r w:rsidRPr="001F5F96">
        <w:rPr>
          <w:color w:val="000000" w:themeColor="text1"/>
          <w:bdr w:val="none" w:sz="0" w:space="0" w:color="auto" w:frame="1"/>
        </w:rPr>
        <w:t xml:space="preserve"> (навантаження </w:t>
      </w:r>
      <w:r>
        <w:rPr>
          <w:color w:val="000000" w:themeColor="text1"/>
          <w:bdr w:val="none" w:sz="0" w:space="0" w:color="auto" w:frame="1"/>
        </w:rPr>
        <w:t>2,43 т. при 3</w:t>
      </w:r>
      <w:r w:rsidRPr="001F5F96">
        <w:rPr>
          <w:color w:val="000000" w:themeColor="text1"/>
          <w:bdr w:val="none" w:sz="0" w:space="0" w:color="auto" w:frame="1"/>
        </w:rPr>
        <w:t>0 км/год)</w:t>
      </w:r>
    </w:p>
    <w:p w14:paraId="3AEDAE9E" w14:textId="77777777" w:rsidR="00C25DF5" w:rsidRPr="00192059" w:rsidRDefault="00C25DF5" w:rsidP="00C25DF5">
      <w:pPr>
        <w:numPr>
          <w:ilvl w:val="0"/>
          <w:numId w:val="1"/>
        </w:numPr>
        <w:shd w:val="clear" w:color="auto" w:fill="FFFFFF"/>
        <w:ind w:left="255"/>
        <w:jc w:val="both"/>
        <w:textAlignment w:val="baseline"/>
        <w:rPr>
          <w:color w:val="000000" w:themeColor="text1"/>
        </w:rPr>
      </w:pPr>
      <w:r w:rsidRPr="001F5F96">
        <w:rPr>
          <w:color w:val="000000" w:themeColor="text1"/>
          <w:bdr w:val="none" w:sz="0" w:space="0" w:color="auto" w:frame="1"/>
        </w:rPr>
        <w:t>Причіпне кільце 40</w:t>
      </w:r>
      <w:r>
        <w:rPr>
          <w:color w:val="000000" w:themeColor="text1"/>
          <w:bdr w:val="none" w:sz="0" w:space="0" w:color="auto" w:frame="1"/>
        </w:rPr>
        <w:t>, 50 або 90</w:t>
      </w:r>
      <w:r w:rsidRPr="001F5F96">
        <w:rPr>
          <w:color w:val="000000" w:themeColor="text1"/>
          <w:bdr w:val="none" w:sz="0" w:space="0" w:color="auto" w:frame="1"/>
        </w:rPr>
        <w:t xml:space="preserve"> мм</w:t>
      </w:r>
    </w:p>
    <w:p w14:paraId="4B50BF69" w14:textId="77777777" w:rsidR="00C25DF5" w:rsidRPr="001F5F96" w:rsidRDefault="00C25DF5" w:rsidP="00C25DF5">
      <w:pPr>
        <w:numPr>
          <w:ilvl w:val="0"/>
          <w:numId w:val="1"/>
        </w:numPr>
        <w:shd w:val="clear" w:color="auto" w:fill="FFFFFF"/>
        <w:ind w:left="255"/>
        <w:jc w:val="both"/>
        <w:textAlignment w:val="baseline"/>
        <w:rPr>
          <w:color w:val="000000" w:themeColor="text1"/>
        </w:rPr>
      </w:pPr>
      <w:r>
        <w:rPr>
          <w:color w:val="000000" w:themeColor="text1"/>
          <w:bdr w:val="none" w:sz="0" w:space="0" w:color="auto" w:frame="1"/>
        </w:rPr>
        <w:t>Електросистема 12V</w:t>
      </w:r>
    </w:p>
    <w:p w14:paraId="73CBFB14" w14:textId="77777777" w:rsidR="00C25DF5" w:rsidRPr="001F5F96" w:rsidRDefault="00C25DF5" w:rsidP="00C25DF5">
      <w:pPr>
        <w:shd w:val="clear" w:color="auto" w:fill="FFFFFF"/>
        <w:ind w:left="255"/>
        <w:jc w:val="both"/>
        <w:textAlignment w:val="baseline"/>
        <w:rPr>
          <w:color w:val="000000" w:themeColor="text1"/>
        </w:rPr>
      </w:pPr>
    </w:p>
    <w:p w14:paraId="736C2998" w14:textId="77777777" w:rsidR="00C25DF5" w:rsidRPr="00CF17A5" w:rsidRDefault="00C25DF5" w:rsidP="00C25DF5">
      <w:pPr>
        <w:numPr>
          <w:ilvl w:val="0"/>
          <w:numId w:val="1"/>
        </w:numPr>
        <w:shd w:val="clear" w:color="auto" w:fill="FFFFFF"/>
        <w:ind w:left="255"/>
        <w:jc w:val="both"/>
        <w:textAlignment w:val="baseline"/>
        <w:rPr>
          <w:rStyle w:val="a5"/>
          <w:b w:val="0"/>
          <w:bCs w:val="0"/>
          <w:color w:val="000000" w:themeColor="text1"/>
        </w:rPr>
      </w:pPr>
      <w:r w:rsidRPr="001F5F96">
        <w:rPr>
          <w:rStyle w:val="a5"/>
          <w:color w:val="000000" w:themeColor="text1"/>
          <w:bdr w:val="none" w:sz="0" w:space="0" w:color="auto" w:frame="1"/>
        </w:rPr>
        <w:t>Гарантійне обслуговування 1 рік.</w:t>
      </w:r>
    </w:p>
    <w:p w14:paraId="1784ABD3" w14:textId="77777777" w:rsidR="00C25DF5" w:rsidRDefault="00C25DF5" w:rsidP="00C25DF5">
      <w:pPr>
        <w:shd w:val="clear" w:color="auto" w:fill="FFFFFF"/>
        <w:ind w:left="255"/>
        <w:jc w:val="both"/>
        <w:textAlignment w:val="baseline"/>
        <w:rPr>
          <w:rStyle w:val="a5"/>
          <w:color w:val="000000" w:themeColor="text1"/>
          <w:bdr w:val="none" w:sz="0" w:space="0" w:color="auto" w:frame="1"/>
          <w:lang w:val="en-US"/>
        </w:rPr>
      </w:pPr>
    </w:p>
    <w:p w14:paraId="57C07E04" w14:textId="77777777" w:rsidR="00C25DF5" w:rsidRPr="00192059" w:rsidRDefault="00C25DF5" w:rsidP="00C25DF5">
      <w:pPr>
        <w:shd w:val="clear" w:color="auto" w:fill="FFFFFF"/>
        <w:ind w:left="255"/>
        <w:jc w:val="both"/>
        <w:textAlignment w:val="baseline"/>
        <w:rPr>
          <w:rStyle w:val="a5"/>
          <w:color w:val="000000" w:themeColor="text1"/>
          <w:bdr w:val="none" w:sz="0" w:space="0" w:color="auto" w:frame="1"/>
          <w:lang w:val="ru-RU"/>
        </w:rPr>
      </w:pPr>
      <w:r>
        <w:rPr>
          <w:rStyle w:val="a5"/>
          <w:color w:val="000000" w:themeColor="text1"/>
          <w:bdr w:val="none" w:sz="0" w:space="0" w:color="auto" w:frame="1"/>
        </w:rPr>
        <w:t>ДОДАТКОВІ ОПЦІЇ</w:t>
      </w:r>
      <w:r w:rsidRPr="00192059">
        <w:rPr>
          <w:rStyle w:val="a5"/>
          <w:color w:val="000000" w:themeColor="text1"/>
          <w:bdr w:val="none" w:sz="0" w:space="0" w:color="auto" w:frame="1"/>
          <w:lang w:val="ru-RU"/>
        </w:rPr>
        <w:t>:</w:t>
      </w:r>
    </w:p>
    <w:p w14:paraId="0EAF3A6B" w14:textId="77777777" w:rsidR="00C25DF5" w:rsidRPr="00192059" w:rsidRDefault="00C25DF5" w:rsidP="00C25DF5">
      <w:pPr>
        <w:shd w:val="clear" w:color="auto" w:fill="FFFFFF"/>
        <w:ind w:left="255"/>
        <w:jc w:val="both"/>
        <w:textAlignment w:val="baseline"/>
        <w:rPr>
          <w:b/>
          <w:color w:val="000000" w:themeColor="text1"/>
        </w:rPr>
      </w:pPr>
      <w:r>
        <w:rPr>
          <w:rStyle w:val="a5"/>
          <w:color w:val="000000" w:themeColor="text1"/>
          <w:bdr w:val="none" w:sz="0" w:space="0" w:color="auto" w:frame="1"/>
          <w:lang w:val="ru-RU"/>
        </w:rPr>
        <w:t>д</w:t>
      </w:r>
      <w:r w:rsidRPr="00192059">
        <w:rPr>
          <w:rStyle w:val="a5"/>
          <w:color w:val="000000" w:themeColor="text1"/>
          <w:bdr w:val="none" w:sz="0" w:space="0" w:color="auto" w:frame="1"/>
        </w:rPr>
        <w:t>ругий ярус бортів, висотою 500мм</w:t>
      </w:r>
    </w:p>
    <w:p w14:paraId="7360E1FA" w14:textId="77777777" w:rsidR="00C25DF5" w:rsidRPr="00192059" w:rsidRDefault="00C25DF5" w:rsidP="00C25DF5">
      <w:pPr>
        <w:shd w:val="clear" w:color="auto" w:fill="FFFFFF"/>
        <w:ind w:left="255"/>
        <w:jc w:val="both"/>
        <w:textAlignment w:val="baseline"/>
        <w:rPr>
          <w:color w:val="000000" w:themeColor="text1"/>
          <w:lang w:val="ru-RU"/>
        </w:rPr>
      </w:pPr>
    </w:p>
    <w:p w14:paraId="66CA1C1E" w14:textId="77777777" w:rsidR="00C25DF5" w:rsidRPr="005A5307" w:rsidRDefault="00C25DF5" w:rsidP="00C25DF5">
      <w:pPr>
        <w:pStyle w:val="a3"/>
        <w:ind w:firstLine="567"/>
        <w:rPr>
          <w:rFonts w:ascii="Times New Roman" w:hAnsi="Times New Roman"/>
          <w:color w:val="000000" w:themeColor="text1"/>
          <w:sz w:val="24"/>
          <w:szCs w:val="24"/>
        </w:rPr>
      </w:pPr>
      <w:r w:rsidRPr="005A5307">
        <w:rPr>
          <w:rFonts w:ascii="Times New Roman" w:hAnsi="Times New Roman"/>
          <w:b/>
          <w:bCs/>
          <w:color w:val="000000" w:themeColor="text1"/>
          <w:sz w:val="24"/>
          <w:szCs w:val="24"/>
        </w:rPr>
        <w:t xml:space="preserve">У складі пропозиції надати </w:t>
      </w:r>
      <w:r w:rsidRPr="005A5307">
        <w:rPr>
          <w:rFonts w:ascii="Times New Roman" w:hAnsi="Times New Roman"/>
          <w:b/>
          <w:color w:val="000000" w:themeColor="text1"/>
          <w:sz w:val="24"/>
          <w:szCs w:val="24"/>
        </w:rPr>
        <w:t>Гарантійний лист</w:t>
      </w:r>
      <w:r w:rsidRPr="005A5307">
        <w:rPr>
          <w:rFonts w:ascii="Times New Roman" w:hAnsi="Times New Roman"/>
          <w:color w:val="000000" w:themeColor="text1"/>
          <w:sz w:val="24"/>
          <w:szCs w:val="24"/>
        </w:rPr>
        <w:t xml:space="preserve"> про те, що ціна розрахована відповідно до вимог чинного законодавства України; включає усі витрати, податки і збори, що сплачуються або мають бути сплачені;, а також про те, що під час участі у закупівлі учасник зобов’язується дотримуватись принципів добросовісної конкуренції та не буде штучно чи невиправдано занижувати (демпінгувати) свої ціни.       </w:t>
      </w:r>
    </w:p>
    <w:p w14:paraId="72A5A51B" w14:textId="77777777" w:rsidR="00C25DF5" w:rsidRDefault="00C25DF5" w:rsidP="00C25DF5">
      <w:pPr>
        <w:pStyle w:val="a3"/>
        <w:ind w:firstLine="567"/>
        <w:jc w:val="both"/>
        <w:rPr>
          <w:rFonts w:ascii="Times New Roman" w:hAnsi="Times New Roman" w:cs="Times New Roman"/>
          <w:color w:val="000000" w:themeColor="text1"/>
          <w:sz w:val="24"/>
          <w:szCs w:val="24"/>
        </w:rPr>
      </w:pPr>
    </w:p>
    <w:p w14:paraId="57BBE076" w14:textId="77777777" w:rsidR="00C25DF5" w:rsidRPr="001F5F96" w:rsidRDefault="00C25DF5" w:rsidP="00C25DF5">
      <w:pPr>
        <w:pStyle w:val="a3"/>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Pr="001F5F96">
        <w:rPr>
          <w:rFonts w:ascii="Times New Roman" w:hAnsi="Times New Roman" w:cs="Times New Roman"/>
          <w:color w:val="000000" w:themeColor="text1"/>
          <w:sz w:val="24"/>
          <w:szCs w:val="24"/>
        </w:rPr>
        <w:t>Товар повинен бути новим, технічно справним, не експлуатованим раніше, без дефектів механічних та будь-яких інших видимих пошкоджень (подряпин, іржі, окислення, відставання фарби, слідів ударів, підтікання ПММ у системі і т.</w:t>
      </w:r>
      <w:r>
        <w:rPr>
          <w:rFonts w:ascii="Times New Roman" w:hAnsi="Times New Roman" w:cs="Times New Roman"/>
          <w:color w:val="000000" w:themeColor="text1"/>
          <w:sz w:val="24"/>
          <w:szCs w:val="24"/>
        </w:rPr>
        <w:t xml:space="preserve"> </w:t>
      </w:r>
      <w:r w:rsidRPr="001F5F96">
        <w:rPr>
          <w:rFonts w:ascii="Times New Roman" w:hAnsi="Times New Roman" w:cs="Times New Roman"/>
          <w:color w:val="000000" w:themeColor="text1"/>
          <w:sz w:val="24"/>
          <w:szCs w:val="24"/>
        </w:rPr>
        <w:t>д.) та готовий до використання.</w:t>
      </w:r>
    </w:p>
    <w:p w14:paraId="5D9EFF2F" w14:textId="77777777" w:rsidR="00C25DF5" w:rsidRPr="001F5F96" w:rsidRDefault="00C25DF5" w:rsidP="00C25DF5">
      <w:pPr>
        <w:pStyle w:val="a3"/>
        <w:ind w:firstLine="567"/>
        <w:jc w:val="both"/>
        <w:rPr>
          <w:rFonts w:ascii="Times New Roman" w:hAnsi="Times New Roman" w:cs="Times New Roman"/>
          <w:color w:val="000000" w:themeColor="text1"/>
          <w:sz w:val="24"/>
          <w:szCs w:val="24"/>
          <w:u w:val="single"/>
        </w:rPr>
      </w:pPr>
      <w:r w:rsidRPr="001F5F96">
        <w:rPr>
          <w:rFonts w:ascii="Times New Roman" w:hAnsi="Times New Roman" w:cs="Times New Roman"/>
          <w:color w:val="000000" w:themeColor="text1"/>
          <w:sz w:val="24"/>
          <w:szCs w:val="24"/>
        </w:rPr>
        <w:t xml:space="preserve">       Пропонований Товар не повинен потребувати жодних додаткових ремонтних робіт та/або доукомплектування запчастинами</w:t>
      </w:r>
      <w:r w:rsidRPr="001F5F96">
        <w:rPr>
          <w:rFonts w:ascii="Times New Roman" w:hAnsi="Times New Roman" w:cs="Times New Roman"/>
          <w:color w:val="000000" w:themeColor="text1"/>
          <w:sz w:val="24"/>
          <w:szCs w:val="24"/>
          <w:u w:val="single"/>
        </w:rPr>
        <w:t>.</w:t>
      </w:r>
      <w:r w:rsidRPr="001F5F96">
        <w:rPr>
          <w:rFonts w:ascii="Times New Roman" w:hAnsi="Times New Roman" w:cs="Times New Roman"/>
          <w:color w:val="000000" w:themeColor="text1"/>
          <w:sz w:val="24"/>
          <w:szCs w:val="24"/>
        </w:rPr>
        <w:t xml:space="preserve"> </w:t>
      </w:r>
    </w:p>
    <w:p w14:paraId="37B092A1" w14:textId="77777777" w:rsidR="00C25DF5" w:rsidRDefault="00C25DF5" w:rsidP="00C25DF5">
      <w:pPr>
        <w:pStyle w:val="a3"/>
        <w:ind w:firstLine="567"/>
        <w:jc w:val="both"/>
        <w:rPr>
          <w:rFonts w:ascii="Times New Roman" w:hAnsi="Times New Roman" w:cs="Times New Roman"/>
          <w:color w:val="000000" w:themeColor="text1"/>
          <w:sz w:val="24"/>
          <w:szCs w:val="24"/>
        </w:rPr>
      </w:pPr>
      <w:r w:rsidRPr="001F5F96">
        <w:rPr>
          <w:rFonts w:ascii="Times New Roman" w:hAnsi="Times New Roman" w:cs="Times New Roman"/>
          <w:color w:val="000000" w:themeColor="text1"/>
          <w:sz w:val="24"/>
          <w:szCs w:val="24"/>
        </w:rPr>
        <w:t xml:space="preserve">       Всі технічні рідини (мастило, гідравлічні рідини, і т</w:t>
      </w:r>
      <w:r>
        <w:rPr>
          <w:rFonts w:ascii="Times New Roman" w:hAnsi="Times New Roman" w:cs="Times New Roman"/>
          <w:color w:val="000000" w:themeColor="text1"/>
          <w:sz w:val="24"/>
          <w:szCs w:val="24"/>
        </w:rPr>
        <w:t xml:space="preserve">. </w:t>
      </w:r>
      <w:r w:rsidRPr="001F5F96">
        <w:rPr>
          <w:rFonts w:ascii="Times New Roman" w:hAnsi="Times New Roman" w:cs="Times New Roman"/>
          <w:color w:val="000000" w:themeColor="text1"/>
          <w:sz w:val="24"/>
          <w:szCs w:val="24"/>
        </w:rPr>
        <w:t>д.) та витратні матеріали, наявність яких необхідна для забезпечення належної робото</w:t>
      </w:r>
      <w:r>
        <w:rPr>
          <w:rFonts w:ascii="Times New Roman" w:hAnsi="Times New Roman" w:cs="Times New Roman"/>
          <w:color w:val="000000" w:themeColor="text1"/>
          <w:sz w:val="24"/>
          <w:szCs w:val="24"/>
        </w:rPr>
        <w:t>з</w:t>
      </w:r>
      <w:r w:rsidRPr="001F5F96">
        <w:rPr>
          <w:rFonts w:ascii="Times New Roman" w:hAnsi="Times New Roman" w:cs="Times New Roman"/>
          <w:color w:val="000000" w:themeColor="text1"/>
          <w:sz w:val="24"/>
          <w:szCs w:val="24"/>
        </w:rPr>
        <w:t xml:space="preserve">датності Товару, </w:t>
      </w:r>
      <w:r w:rsidRPr="001F5F96">
        <w:rPr>
          <w:rFonts w:ascii="Times New Roman" w:hAnsi="Times New Roman" w:cs="Times New Roman"/>
          <w:color w:val="000000" w:themeColor="text1"/>
          <w:sz w:val="24"/>
          <w:szCs w:val="24"/>
          <w:u w:val="single"/>
        </w:rPr>
        <w:t>повинні бути самостійно заправлені/встановлені Учасником</w:t>
      </w:r>
      <w:r w:rsidRPr="001F5F96">
        <w:rPr>
          <w:rFonts w:ascii="Times New Roman" w:hAnsi="Times New Roman" w:cs="Times New Roman"/>
          <w:color w:val="000000" w:themeColor="text1"/>
          <w:sz w:val="24"/>
          <w:szCs w:val="24"/>
        </w:rPr>
        <w:t xml:space="preserve"> (Продавцем) відповідно до регламентних показників, перед</w:t>
      </w:r>
      <w:r>
        <w:rPr>
          <w:rFonts w:ascii="Times New Roman" w:hAnsi="Times New Roman" w:cs="Times New Roman"/>
          <w:color w:val="000000" w:themeColor="text1"/>
          <w:sz w:val="24"/>
          <w:szCs w:val="24"/>
        </w:rPr>
        <w:t>бачених заводом-виготовлювачем.</w:t>
      </w:r>
    </w:p>
    <w:p w14:paraId="0BF5FB31" w14:textId="77777777" w:rsidR="00C25DF5" w:rsidRPr="005A5307" w:rsidRDefault="00C25DF5" w:rsidP="00C25DF5">
      <w:pPr>
        <w:pStyle w:val="a3"/>
        <w:ind w:firstLine="567"/>
        <w:jc w:val="both"/>
        <w:rPr>
          <w:rFonts w:ascii="Times New Roman" w:hAnsi="Times New Roman" w:cs="Times New Roman"/>
          <w:color w:val="000000" w:themeColor="text1"/>
          <w:sz w:val="24"/>
          <w:szCs w:val="24"/>
        </w:rPr>
      </w:pPr>
      <w:r w:rsidRPr="005A5307">
        <w:rPr>
          <w:rFonts w:ascii="Times New Roman" w:hAnsi="Times New Roman"/>
          <w:color w:val="000000" w:themeColor="text1"/>
          <w:sz w:val="24"/>
          <w:szCs w:val="24"/>
        </w:rPr>
        <w:t xml:space="preserve"> 3. Учасник надає інформацію (в довільній формі), стосовно країни походження запропонованого товару. Відповідно до Особливостей, замовникам забороняється закуповувати товари походженням з Російської Федерації/Республіки Білорусь. </w:t>
      </w:r>
    </w:p>
    <w:p w14:paraId="76B22BF6" w14:textId="77777777" w:rsidR="00C25DF5" w:rsidRPr="005A5307" w:rsidRDefault="00C25DF5" w:rsidP="00C25DF5">
      <w:pPr>
        <w:pStyle w:val="a3"/>
        <w:ind w:firstLine="567"/>
        <w:rPr>
          <w:rFonts w:ascii="Times New Roman" w:hAnsi="Times New Roman"/>
          <w:color w:val="000000" w:themeColor="text1"/>
          <w:sz w:val="24"/>
          <w:szCs w:val="24"/>
        </w:rPr>
      </w:pPr>
      <w:r>
        <w:rPr>
          <w:rFonts w:ascii="Times New Roman" w:hAnsi="Times New Roman"/>
          <w:color w:val="000000" w:themeColor="text1"/>
          <w:sz w:val="24"/>
          <w:szCs w:val="24"/>
        </w:rPr>
        <w:t>4</w:t>
      </w:r>
      <w:r w:rsidRPr="005A5307">
        <w:rPr>
          <w:rFonts w:ascii="Times New Roman" w:hAnsi="Times New Roman"/>
          <w:color w:val="000000" w:themeColor="text1"/>
          <w:sz w:val="24"/>
          <w:szCs w:val="24"/>
        </w:rPr>
        <w:t>.  У складі пропозиції надати гарантійний лист з гарантією, що разом з причепом Переможець закупівлі нада</w:t>
      </w:r>
      <w:r>
        <w:rPr>
          <w:rFonts w:ascii="Times New Roman" w:hAnsi="Times New Roman"/>
          <w:color w:val="000000" w:themeColor="text1"/>
          <w:sz w:val="24"/>
          <w:szCs w:val="24"/>
        </w:rPr>
        <w:t>є</w:t>
      </w:r>
      <w:r w:rsidRPr="005A5307">
        <w:rPr>
          <w:rFonts w:ascii="Times New Roman" w:hAnsi="Times New Roman"/>
          <w:color w:val="000000" w:themeColor="text1"/>
          <w:sz w:val="24"/>
          <w:szCs w:val="24"/>
        </w:rPr>
        <w:t xml:space="preserve"> повний пакет документів, необхідних для реєстрації причепу.</w:t>
      </w:r>
    </w:p>
    <w:p w14:paraId="2C4D802B" w14:textId="77777777" w:rsidR="00C25DF5" w:rsidRPr="001F5F96" w:rsidRDefault="00C25DF5" w:rsidP="00C25DF5">
      <w:pPr>
        <w:pStyle w:val="a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5</w:t>
      </w:r>
      <w:r w:rsidRPr="001F5F96">
        <w:rPr>
          <w:rFonts w:ascii="Times New Roman" w:hAnsi="Times New Roman" w:cs="Times New Roman"/>
          <w:color w:val="000000" w:themeColor="text1"/>
          <w:sz w:val="24"/>
          <w:szCs w:val="24"/>
        </w:rPr>
        <w:t xml:space="preserve"> Замовник допускає покращення технічних вимог, якщо таке покращення не призведе до збільшення очікуваної вартості обладнання. </w:t>
      </w:r>
    </w:p>
    <w:p w14:paraId="343AB894" w14:textId="77777777" w:rsidR="00C25DF5" w:rsidRPr="001F5F96" w:rsidRDefault="00C25DF5" w:rsidP="00C25DF5">
      <w:pPr>
        <w:pStyle w:val="a3"/>
        <w:ind w:firstLine="567"/>
        <w:jc w:val="both"/>
        <w:rPr>
          <w:rFonts w:ascii="Times New Roman" w:hAnsi="Times New Roman" w:cs="Times New Roman"/>
          <w:color w:val="000000" w:themeColor="text1"/>
          <w:sz w:val="24"/>
          <w:szCs w:val="24"/>
        </w:rPr>
      </w:pPr>
      <w:r w:rsidRPr="001F5F96">
        <w:rPr>
          <w:rFonts w:ascii="Times New Roman" w:hAnsi="Times New Roman" w:cs="Times New Roman"/>
          <w:color w:val="000000" w:themeColor="text1"/>
          <w:sz w:val="24"/>
          <w:szCs w:val="24"/>
        </w:rPr>
        <w:t xml:space="preserve"> Поставка обладнання та інші витрати (пакування, транспортування, доставка, навантаження/розвантаження, необхідне налаштування, страхування, сплата мита, податки та інші збори і обов’язкові платежі, а також придбання необхідних додаткових матеріалів, інструментів та приладдя тощо) повинні здійснюватися за рахунок учасника торгів, та не відшкодовується Замовником. </w:t>
      </w:r>
    </w:p>
    <w:p w14:paraId="4BC7E021" w14:textId="77777777" w:rsidR="00C25DF5" w:rsidRDefault="00C25DF5" w:rsidP="00C25DF5">
      <w:pPr>
        <w:pStyle w:val="a3"/>
        <w:ind w:firstLine="567"/>
        <w:jc w:val="both"/>
        <w:rPr>
          <w:rFonts w:ascii="Times New Roman" w:hAnsi="Times New Roman" w:cs="Times New Roman"/>
          <w:color w:val="000000" w:themeColor="text1"/>
          <w:sz w:val="24"/>
          <w:szCs w:val="24"/>
        </w:rPr>
      </w:pPr>
      <w:r w:rsidRPr="001F5F96">
        <w:rPr>
          <w:rFonts w:ascii="Times New Roman" w:hAnsi="Times New Roman" w:cs="Times New Roman"/>
          <w:color w:val="000000" w:themeColor="text1"/>
          <w:sz w:val="24"/>
          <w:szCs w:val="24"/>
        </w:rPr>
        <w:t>6. Учасник-переможець на базі замовника виїзними бригадами сервісної служби за власний рахунок, власними силами здійснює після</w:t>
      </w:r>
      <w:r>
        <w:rPr>
          <w:rFonts w:ascii="Times New Roman" w:hAnsi="Times New Roman" w:cs="Times New Roman"/>
          <w:color w:val="000000" w:themeColor="text1"/>
          <w:sz w:val="24"/>
          <w:szCs w:val="24"/>
        </w:rPr>
        <w:t xml:space="preserve"> </w:t>
      </w:r>
      <w:r w:rsidRPr="001F5F96">
        <w:rPr>
          <w:rFonts w:ascii="Times New Roman" w:hAnsi="Times New Roman" w:cs="Times New Roman"/>
          <w:color w:val="000000" w:themeColor="text1"/>
          <w:sz w:val="24"/>
          <w:szCs w:val="24"/>
        </w:rPr>
        <w:t>продажне, гарантійне обслуговування техніки,    усунення поломок   протягом гарантійного терміну експлуатації.</w:t>
      </w:r>
    </w:p>
    <w:p w14:paraId="4DEE2E13" w14:textId="77777777" w:rsidR="00C25DF5" w:rsidRPr="001F5F96" w:rsidRDefault="00C25DF5" w:rsidP="00C25DF5">
      <w:pPr>
        <w:pStyle w:val="a3"/>
        <w:ind w:firstLine="567"/>
        <w:jc w:val="both"/>
        <w:rPr>
          <w:rFonts w:ascii="Times New Roman" w:hAnsi="Times New Roman" w:cs="Times New Roman"/>
          <w:color w:val="000000" w:themeColor="text1"/>
          <w:sz w:val="24"/>
          <w:szCs w:val="24"/>
        </w:rPr>
      </w:pPr>
      <w:r w:rsidRPr="001F5F96">
        <w:rPr>
          <w:rFonts w:ascii="Times New Roman" w:hAnsi="Times New Roman" w:cs="Times New Roman"/>
          <w:color w:val="000000" w:themeColor="text1"/>
          <w:sz w:val="24"/>
          <w:szCs w:val="24"/>
        </w:rPr>
        <w:t xml:space="preserve">7. Учасник-переможець </w:t>
      </w:r>
      <w:r>
        <w:rPr>
          <w:rFonts w:ascii="Times New Roman" w:hAnsi="Times New Roman" w:cs="Times New Roman"/>
          <w:color w:val="000000" w:themeColor="text1"/>
          <w:sz w:val="24"/>
          <w:szCs w:val="24"/>
        </w:rPr>
        <w:t xml:space="preserve">підтверджує, що </w:t>
      </w:r>
      <w:r w:rsidRPr="001F5F96">
        <w:rPr>
          <w:rFonts w:ascii="Times New Roman" w:hAnsi="Times New Roman" w:cs="Times New Roman"/>
          <w:color w:val="000000" w:themeColor="text1"/>
          <w:sz w:val="24"/>
          <w:szCs w:val="24"/>
        </w:rPr>
        <w:t>Товар не знаходиться під забороною відчуження, арештом, не є предметом застави чи іншим засобом забезпечення виконання зобов’язань перед будь-якими третіми фізичними або юридичними особами, державними органами і державою, а також не є предметом будь-якого іншого забезпечення або обмеження, передбачених чинним законодавством України.</w:t>
      </w:r>
    </w:p>
    <w:p w14:paraId="456A71CF" w14:textId="77777777" w:rsidR="00C25DF5" w:rsidRDefault="00C25DF5" w:rsidP="00C25DF5">
      <w:pPr>
        <w:pStyle w:val="a3"/>
        <w:ind w:firstLine="567"/>
        <w:jc w:val="both"/>
        <w:rPr>
          <w:rFonts w:ascii="Times New Roman" w:hAnsi="Times New Roman" w:cs="Times New Roman"/>
          <w:color w:val="000000" w:themeColor="text1"/>
          <w:sz w:val="24"/>
          <w:szCs w:val="24"/>
        </w:rPr>
      </w:pPr>
      <w:r w:rsidRPr="001F5F96">
        <w:rPr>
          <w:rFonts w:ascii="Times New Roman" w:hAnsi="Times New Roman" w:cs="Times New Roman"/>
          <w:color w:val="000000" w:themeColor="text1"/>
          <w:sz w:val="24"/>
          <w:szCs w:val="24"/>
        </w:rPr>
        <w:t>8. Під час поставки товару Учасник-переможець повинен надати всі супроводжуючі документи (інструкцію по експлуатації, сертифікат (або інший документ) про відповідність, видаткову накладну, сервісну книжку, митну декларацію (якщо</w:t>
      </w:r>
      <w:r>
        <w:rPr>
          <w:rFonts w:ascii="Times New Roman" w:hAnsi="Times New Roman" w:cs="Times New Roman"/>
          <w:color w:val="000000" w:themeColor="text1"/>
          <w:sz w:val="24"/>
          <w:szCs w:val="24"/>
        </w:rPr>
        <w:t xml:space="preserve"> причеп</w:t>
      </w:r>
      <w:r w:rsidRPr="001F5F96">
        <w:rPr>
          <w:rFonts w:ascii="Times New Roman" w:hAnsi="Times New Roman" w:cs="Times New Roman"/>
          <w:color w:val="000000" w:themeColor="text1"/>
          <w:sz w:val="24"/>
          <w:szCs w:val="24"/>
        </w:rPr>
        <w:t xml:space="preserve"> поставляється з-за кордону), у тому числі документи для реєстрації у відповідних уповноважених на такі дії органах. </w:t>
      </w:r>
    </w:p>
    <w:p w14:paraId="1F9CE30D" w14:textId="77777777" w:rsidR="00C25DF5" w:rsidRDefault="00C25DF5" w:rsidP="00C25DF5">
      <w:pPr>
        <w:pStyle w:val="a3"/>
        <w:ind w:firstLine="567"/>
        <w:jc w:val="both"/>
        <w:rPr>
          <w:rFonts w:ascii="Times New Roman" w:hAnsi="Times New Roman" w:cs="Times New Roman"/>
          <w:color w:val="000000" w:themeColor="text1"/>
          <w:sz w:val="24"/>
          <w:szCs w:val="24"/>
        </w:rPr>
      </w:pPr>
    </w:p>
    <w:p w14:paraId="60BF1CD2" w14:textId="7459F5D5" w:rsidR="00C25DF5" w:rsidRPr="00C25DF5" w:rsidRDefault="00C25DF5" w:rsidP="00C25DF5">
      <w:pPr>
        <w:pStyle w:val="a3"/>
        <w:jc w:val="both"/>
        <w:rPr>
          <w:rFonts w:ascii="Times New Roman" w:hAnsi="Times New Roman" w:cs="Times New Roman"/>
          <w:bCs/>
          <w:iCs/>
          <w:color w:val="000000" w:themeColor="text1"/>
          <w:sz w:val="24"/>
          <w:szCs w:val="24"/>
        </w:rPr>
      </w:pPr>
      <w:r w:rsidRPr="000B349E">
        <w:rPr>
          <w:rFonts w:ascii="Times New Roman" w:hAnsi="Times New Roman"/>
          <w:bCs/>
          <w:iCs/>
          <w:color w:val="000000" w:themeColor="text1"/>
          <w:sz w:val="24"/>
          <w:szCs w:val="24"/>
        </w:rPr>
        <w:t xml:space="preserve">9. Доставка товару здійснюється за адресою: </w:t>
      </w:r>
      <w:r w:rsidRPr="00C25DF5">
        <w:rPr>
          <w:rFonts w:ascii="Times New Roman" w:hAnsi="Times New Roman" w:cs="Times New Roman"/>
          <w:bCs/>
          <w:iCs/>
          <w:color w:val="000000" w:themeColor="text1"/>
          <w:sz w:val="24"/>
          <w:szCs w:val="24"/>
        </w:rPr>
        <w:t xml:space="preserve">Україна, </w:t>
      </w:r>
      <w:r w:rsidRPr="00C25DF5">
        <w:rPr>
          <w:rFonts w:ascii="Times New Roman" w:hAnsi="Times New Roman" w:cs="Times New Roman"/>
          <w:color w:val="000000"/>
          <w:sz w:val="24"/>
          <w:szCs w:val="24"/>
          <w:lang w:eastAsia="en-US"/>
        </w:rPr>
        <w:t>90615, Закарпатська область, Рахівський район, селище міського типу Великий Бичків, вулиця Грушевського, будинок 108</w:t>
      </w:r>
      <w:r w:rsidRPr="00C25DF5">
        <w:rPr>
          <w:rFonts w:ascii="Times New Roman" w:hAnsi="Times New Roman" w:cs="Times New Roman"/>
          <w:bCs/>
          <w:iCs/>
          <w:color w:val="000000" w:themeColor="text1"/>
          <w:sz w:val="24"/>
          <w:szCs w:val="24"/>
        </w:rPr>
        <w:t xml:space="preserve"> .</w:t>
      </w:r>
    </w:p>
    <w:p w14:paraId="1EC19FD9" w14:textId="77777777" w:rsidR="00C25DF5" w:rsidRPr="000B349E" w:rsidRDefault="00C25DF5" w:rsidP="00C25DF5">
      <w:pPr>
        <w:pStyle w:val="a3"/>
        <w:rPr>
          <w:rFonts w:ascii="Times New Roman" w:hAnsi="Times New Roman" w:cs="Times New Roman"/>
          <w:b/>
          <w:bCs/>
          <w:i/>
          <w:color w:val="000000" w:themeColor="text1"/>
          <w:sz w:val="24"/>
          <w:szCs w:val="24"/>
        </w:rPr>
      </w:pPr>
    </w:p>
    <w:p w14:paraId="051E0F78" w14:textId="77777777" w:rsidR="00C25DF5" w:rsidRPr="00261A92" w:rsidRDefault="00C25DF5" w:rsidP="00C25DF5">
      <w:pPr>
        <w:pStyle w:val="a3"/>
        <w:rPr>
          <w:rFonts w:ascii="Times New Roman" w:hAnsi="Times New Roman"/>
          <w:color w:val="000000" w:themeColor="text1"/>
          <w:sz w:val="24"/>
          <w:szCs w:val="24"/>
        </w:rPr>
      </w:pPr>
      <w:r w:rsidRPr="000B349E">
        <w:rPr>
          <w:rFonts w:ascii="Times New Roman" w:hAnsi="Times New Roman"/>
          <w:b/>
          <w:bCs/>
          <w:color w:val="000000" w:themeColor="text1"/>
          <w:sz w:val="24"/>
          <w:szCs w:val="24"/>
        </w:rPr>
        <w:t xml:space="preserve">10. </w:t>
      </w:r>
      <w:r w:rsidRPr="000B349E">
        <w:rPr>
          <w:rFonts w:ascii="Times New Roman" w:hAnsi="Times New Roman"/>
          <w:color w:val="000000" w:themeColor="text1"/>
          <w:sz w:val="24"/>
          <w:szCs w:val="24"/>
        </w:rPr>
        <w:t>У разі якщо вартість оголошеного замовником предмета закупівлі дорівнює</w:t>
      </w:r>
      <w:r w:rsidRPr="00261A92">
        <w:rPr>
          <w:rFonts w:ascii="Times New Roman" w:hAnsi="Times New Roman"/>
          <w:color w:val="000000" w:themeColor="text1"/>
          <w:sz w:val="24"/>
          <w:szCs w:val="24"/>
        </w:rPr>
        <w:t xml:space="preserve"> або перевищує 200 тисяч гривень, надається гарантійний лист, яким учасник гарантує, що ступінь локалізації товару, визначеного підпунктом 2 пункту 6-1 Прикінцевих та перехідних положень Закону, що є предметом закупівлі, дорівнює чи перевищує 15 відсотків, а також містить інформацію про включення такого товару до Переліку та відповідний пункт Переліку, за яким відображається інформація про товар (інформація про включення такого товару до Переліку та відповідний пункт Переліку, за яким відображається інформація про товар, не зазначаються у разі відсутності Переліку в загальному доступі).</w:t>
      </w:r>
    </w:p>
    <w:p w14:paraId="6D441494" w14:textId="77777777" w:rsidR="00C25DF5" w:rsidRPr="00261A92" w:rsidRDefault="00C25DF5" w:rsidP="00C25DF5">
      <w:pPr>
        <w:pStyle w:val="a3"/>
        <w:ind w:firstLine="567"/>
        <w:jc w:val="both"/>
        <w:rPr>
          <w:rFonts w:ascii="Times New Roman" w:hAnsi="Times New Roman" w:cs="Times New Roman"/>
          <w:color w:val="000000" w:themeColor="text1"/>
          <w:sz w:val="24"/>
          <w:szCs w:val="24"/>
        </w:rPr>
      </w:pPr>
    </w:p>
    <w:p w14:paraId="67D6757D" w14:textId="77777777" w:rsidR="00C25DF5" w:rsidRPr="001F5F96" w:rsidRDefault="00C25DF5" w:rsidP="00C25DF5">
      <w:pPr>
        <w:pStyle w:val="a3"/>
        <w:ind w:firstLine="709"/>
        <w:jc w:val="both"/>
        <w:rPr>
          <w:rFonts w:ascii="Times New Roman" w:hAnsi="Times New Roman" w:cs="Times New Roman"/>
          <w:b/>
          <w:bCs/>
          <w:color w:val="000000" w:themeColor="text1"/>
          <w:spacing w:val="-7"/>
          <w:sz w:val="24"/>
          <w:szCs w:val="24"/>
        </w:rPr>
      </w:pPr>
    </w:p>
    <w:p w14:paraId="296622D7" w14:textId="77777777" w:rsidR="00C25DF5" w:rsidRPr="001F5F96" w:rsidRDefault="00C25DF5" w:rsidP="00C25DF5">
      <w:pPr>
        <w:pStyle w:val="a3"/>
        <w:ind w:firstLine="709"/>
        <w:jc w:val="both"/>
        <w:rPr>
          <w:rFonts w:ascii="Times New Roman" w:hAnsi="Times New Roman" w:cs="Times New Roman"/>
          <w:b/>
          <w:color w:val="000000" w:themeColor="text1"/>
          <w:sz w:val="24"/>
          <w:szCs w:val="24"/>
        </w:rPr>
      </w:pPr>
      <w:r w:rsidRPr="001F5F96">
        <w:rPr>
          <w:rFonts w:ascii="Times New Roman" w:hAnsi="Times New Roman" w:cs="Times New Roman"/>
          <w:b/>
          <w:bCs/>
          <w:color w:val="000000" w:themeColor="text1"/>
          <w:spacing w:val="-7"/>
          <w:sz w:val="24"/>
          <w:szCs w:val="24"/>
        </w:rPr>
        <w:t xml:space="preserve">Примітка:  </w:t>
      </w:r>
      <w:r w:rsidRPr="001F5F96">
        <w:rPr>
          <w:rFonts w:ascii="Times New Roman" w:hAnsi="Times New Roman" w:cs="Times New Roman"/>
          <w:color w:val="000000" w:themeColor="text1"/>
          <w:sz w:val="24"/>
          <w:szCs w:val="24"/>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1F5F96">
        <w:rPr>
          <w:rFonts w:ascii="Times New Roman" w:hAnsi="Times New Roman" w:cs="Times New Roman"/>
          <w:color w:val="000000" w:themeColor="text1"/>
          <w:sz w:val="24"/>
          <w:szCs w:val="24"/>
          <w:u w:val="single"/>
        </w:rPr>
        <w:t xml:space="preserve">Після кожного такого посилання слід вважати наявний вираз </w:t>
      </w:r>
      <w:r w:rsidRPr="001F5F96">
        <w:rPr>
          <w:rFonts w:ascii="Times New Roman" w:hAnsi="Times New Roman" w:cs="Times New Roman"/>
          <w:b/>
          <w:color w:val="000000" w:themeColor="text1"/>
          <w:sz w:val="24"/>
          <w:szCs w:val="24"/>
          <w:u w:val="single"/>
        </w:rPr>
        <w:t>«або еквівалент».</w:t>
      </w:r>
      <w:r w:rsidRPr="001F5F96">
        <w:rPr>
          <w:rFonts w:ascii="Times New Roman" w:hAnsi="Times New Roman" w:cs="Times New Roman"/>
          <w:b/>
          <w:color w:val="000000" w:themeColor="text1"/>
          <w:sz w:val="24"/>
          <w:szCs w:val="24"/>
        </w:rPr>
        <w:t xml:space="preserve"> </w:t>
      </w:r>
    </w:p>
    <w:p w14:paraId="4E535132" w14:textId="77777777" w:rsidR="00C25DF5" w:rsidRPr="001F5F96" w:rsidRDefault="00C25DF5" w:rsidP="00C25DF5">
      <w:pPr>
        <w:pStyle w:val="a3"/>
        <w:ind w:firstLine="709"/>
        <w:jc w:val="both"/>
        <w:rPr>
          <w:rFonts w:ascii="Times New Roman" w:hAnsi="Times New Roman" w:cs="Times New Roman"/>
          <w:color w:val="000000" w:themeColor="text1"/>
          <w:sz w:val="24"/>
          <w:szCs w:val="24"/>
          <w:u w:val="single"/>
        </w:rPr>
      </w:pPr>
      <w:r w:rsidRPr="001F5F96">
        <w:rPr>
          <w:rFonts w:ascii="Times New Roman" w:hAnsi="Times New Roman" w:cs="Times New Roman"/>
          <w:color w:val="000000" w:themeColor="text1"/>
          <w:sz w:val="24"/>
          <w:szCs w:val="24"/>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1F5F96">
        <w:rPr>
          <w:rFonts w:ascii="Times New Roman" w:hAnsi="Times New Roman" w:cs="Times New Roman"/>
          <w:color w:val="000000" w:themeColor="text1"/>
          <w:sz w:val="24"/>
          <w:szCs w:val="24"/>
          <w:u w:val="single"/>
        </w:rPr>
        <w:t xml:space="preserve">Після кожного такого посилання слід вважати наявний вираз </w:t>
      </w:r>
      <w:r w:rsidRPr="001F5F96">
        <w:rPr>
          <w:rFonts w:ascii="Times New Roman" w:hAnsi="Times New Roman" w:cs="Times New Roman"/>
          <w:b/>
          <w:color w:val="000000" w:themeColor="text1"/>
          <w:sz w:val="24"/>
          <w:szCs w:val="24"/>
          <w:u w:val="single"/>
        </w:rPr>
        <w:t>«або еквівалент».</w:t>
      </w:r>
      <w:r w:rsidRPr="001F5F96">
        <w:rPr>
          <w:rFonts w:ascii="Times New Roman" w:hAnsi="Times New Roman" w:cs="Times New Roman"/>
          <w:color w:val="000000" w:themeColor="text1"/>
          <w:sz w:val="24"/>
          <w:szCs w:val="24"/>
          <w:u w:val="single"/>
        </w:rPr>
        <w:t xml:space="preserve"> </w:t>
      </w:r>
    </w:p>
    <w:p w14:paraId="6D5EC2C1" w14:textId="77777777" w:rsidR="00C25DF5" w:rsidRPr="001F5F96" w:rsidRDefault="00C25DF5" w:rsidP="00C25DF5">
      <w:pPr>
        <w:jc w:val="both"/>
        <w:rPr>
          <w:color w:val="000000" w:themeColor="text1"/>
        </w:rPr>
      </w:pPr>
      <w:r w:rsidRPr="001F5F96">
        <w:rPr>
          <w:color w:val="000000" w:themeColor="text1"/>
        </w:rPr>
        <w:t>Еквівалент товару або його складової частини – вживається у значенні, як рівнозначний товар або його складова частина, що виражається в наявності однозначних співвідношень між технічними та якісними характеристиками до предмету закупівлі, що визначені Замовником згідно вимог цієї документації, або якісно перевищують відповідні вимоги Замовника.</w:t>
      </w:r>
    </w:p>
    <w:p w14:paraId="7E7F63E3" w14:textId="77777777" w:rsidR="00C25DF5" w:rsidRDefault="00C25DF5"/>
    <w:sectPr w:rsidR="00C25DF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80554"/>
    <w:multiLevelType w:val="multilevel"/>
    <w:tmpl w:val="1116E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12983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559"/>
    <w:rsid w:val="007C4559"/>
    <w:rsid w:val="00C25DF5"/>
    <w:rsid w:val="00CF5BF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51954"/>
  <w15:chartTrackingRefBased/>
  <w15:docId w15:val="{B884E68E-44DF-4E5F-9824-2E1DDF780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5DF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rsid w:val="00C25DF5"/>
    <w:pPr>
      <w:keepNext/>
      <w:keepLines/>
      <w:spacing w:before="360" w:after="80"/>
      <w:outlineLvl w:val="1"/>
    </w:pPr>
    <w:rPr>
      <w:b/>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25DF5"/>
    <w:rPr>
      <w:rFonts w:ascii="Times New Roman" w:eastAsia="Times New Roman" w:hAnsi="Times New Roman" w:cs="Times New Roman"/>
      <w:b/>
      <w:sz w:val="36"/>
      <w:szCs w:val="36"/>
      <w:lang w:eastAsia="ru-RU"/>
    </w:rPr>
  </w:style>
  <w:style w:type="paragraph" w:styleId="a3">
    <w:name w:val="No Spacing"/>
    <w:aliases w:val="Без интервала2"/>
    <w:link w:val="a4"/>
    <w:uiPriority w:val="1"/>
    <w:qFormat/>
    <w:rsid w:val="00C25DF5"/>
    <w:pPr>
      <w:spacing w:after="0" w:line="240" w:lineRule="auto"/>
    </w:pPr>
    <w:rPr>
      <w:rFonts w:ascii="Calibri" w:eastAsia="Calibri" w:hAnsi="Calibri" w:cs="Calibri"/>
      <w:lang w:eastAsia="uk-UA"/>
    </w:rPr>
  </w:style>
  <w:style w:type="character" w:customStyle="1" w:styleId="a4">
    <w:name w:val="Без інтервалів Знак"/>
    <w:aliases w:val="Без интервала2 Знак"/>
    <w:link w:val="a3"/>
    <w:uiPriority w:val="1"/>
    <w:locked/>
    <w:rsid w:val="00C25DF5"/>
    <w:rPr>
      <w:rFonts w:ascii="Calibri" w:eastAsia="Calibri" w:hAnsi="Calibri" w:cs="Calibri"/>
      <w:lang w:eastAsia="uk-UA"/>
    </w:rPr>
  </w:style>
  <w:style w:type="character" w:styleId="a5">
    <w:name w:val="Strong"/>
    <w:uiPriority w:val="22"/>
    <w:qFormat/>
    <w:rsid w:val="00C25D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4494</Words>
  <Characters>2562</Characters>
  <Application>Microsoft Office Word</Application>
  <DocSecurity>0</DocSecurity>
  <Lines>21</Lines>
  <Paragraphs>14</Paragraphs>
  <ScaleCrop>false</ScaleCrop>
  <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 Павлюк</dc:creator>
  <cp:keywords/>
  <dc:description/>
  <cp:lastModifiedBy>Василь Павлюк</cp:lastModifiedBy>
  <cp:revision>2</cp:revision>
  <dcterms:created xsi:type="dcterms:W3CDTF">2023-12-11T19:59:00Z</dcterms:created>
  <dcterms:modified xsi:type="dcterms:W3CDTF">2023-12-11T20:03:00Z</dcterms:modified>
</cp:coreProperties>
</file>