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883321">
        <w:rPr>
          <w:rFonts w:ascii="Times New Roman" w:hAnsi="Times New Roman" w:cs="Times New Roman"/>
          <w:b/>
          <w:sz w:val="24"/>
          <w:szCs w:val="24"/>
          <w:lang w:val="ru-RU" w:eastAsia="ru-RU"/>
        </w:rPr>
        <w:t>01</w:t>
      </w:r>
      <w:r w:rsidR="002F1CDB">
        <w:rPr>
          <w:rFonts w:ascii="Times New Roman" w:hAnsi="Times New Roman" w:cs="Times New Roman"/>
          <w:b/>
          <w:sz w:val="24"/>
          <w:szCs w:val="24"/>
          <w:lang w:eastAsia="ru-RU"/>
        </w:rPr>
        <w:t>.</w:t>
      </w:r>
      <w:r w:rsidR="001751D9" w:rsidRPr="00C717B2">
        <w:rPr>
          <w:rFonts w:ascii="Times New Roman" w:hAnsi="Times New Roman" w:cs="Times New Roman"/>
          <w:b/>
          <w:sz w:val="24"/>
          <w:szCs w:val="24"/>
          <w:lang w:val="ru-RU" w:eastAsia="ru-RU"/>
        </w:rPr>
        <w:t>1</w:t>
      </w:r>
      <w:r w:rsidR="00883321">
        <w:rPr>
          <w:rFonts w:ascii="Times New Roman" w:hAnsi="Times New Roman" w:cs="Times New Roman"/>
          <w:b/>
          <w:sz w:val="24"/>
          <w:szCs w:val="24"/>
          <w:lang w:val="ru-RU" w:eastAsia="ru-RU"/>
        </w:rPr>
        <w:t>2</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Pr="00225ECA" w:rsidRDefault="00E41ED1" w:rsidP="00225ECA">
      <w:pPr>
        <w:spacing w:after="0" w:line="240" w:lineRule="auto"/>
        <w:jc w:val="center"/>
        <w:rPr>
          <w:rFonts w:ascii="Times New Roman" w:eastAsia="Times New Roman" w:hAnsi="Times New Roman" w:cs="Times New Roman"/>
          <w:b/>
          <w:color w:val="000000"/>
          <w:sz w:val="28"/>
          <w:szCs w:val="28"/>
        </w:rPr>
      </w:pPr>
    </w:p>
    <w:p w:rsidR="00E41ED1" w:rsidRPr="00225ECA" w:rsidRDefault="00E41ED1" w:rsidP="00225ECA">
      <w:pPr>
        <w:spacing w:after="0" w:line="240" w:lineRule="auto"/>
        <w:jc w:val="center"/>
        <w:rPr>
          <w:rFonts w:ascii="Times New Roman" w:eastAsia="Times New Roman" w:hAnsi="Times New Roman" w:cs="Times New Roman"/>
          <w:b/>
          <w:color w:val="000000"/>
          <w:sz w:val="28"/>
          <w:szCs w:val="28"/>
        </w:rPr>
      </w:pPr>
    </w:p>
    <w:p w:rsidR="00E41ED1" w:rsidRPr="00225ECA" w:rsidRDefault="00C753B8" w:rsidP="00225ECA">
      <w:pPr>
        <w:spacing w:after="0" w:line="240" w:lineRule="auto"/>
        <w:jc w:val="center"/>
        <w:rPr>
          <w:rFonts w:ascii="Times New Roman" w:eastAsia="Times New Roman" w:hAnsi="Times New Roman" w:cs="Times New Roman"/>
          <w:sz w:val="28"/>
          <w:szCs w:val="28"/>
        </w:rPr>
      </w:pPr>
      <w:r w:rsidRPr="00225ECA">
        <w:rPr>
          <w:rFonts w:ascii="Times New Roman" w:eastAsia="Times New Roman" w:hAnsi="Times New Roman" w:cs="Times New Roman"/>
          <w:b/>
          <w:color w:val="000000"/>
          <w:sz w:val="28"/>
          <w:szCs w:val="28"/>
        </w:rPr>
        <w:t>ТЕНДЕРНА ДОКУМЕНТАЦІЯ</w:t>
      </w:r>
    </w:p>
    <w:p w:rsidR="00C6228B" w:rsidRPr="00225ECA" w:rsidRDefault="00C753B8" w:rsidP="00225ECA">
      <w:pPr>
        <w:spacing w:before="240" w:after="0" w:line="240" w:lineRule="auto"/>
        <w:jc w:val="center"/>
        <w:rPr>
          <w:rFonts w:ascii="Times New Roman" w:eastAsia="Times New Roman" w:hAnsi="Times New Roman" w:cs="Times New Roman"/>
          <w:color w:val="000000"/>
          <w:sz w:val="28"/>
          <w:szCs w:val="28"/>
        </w:rPr>
      </w:pPr>
      <w:r w:rsidRPr="00225ECA">
        <w:rPr>
          <w:rFonts w:ascii="Times New Roman" w:eastAsia="Times New Roman" w:hAnsi="Times New Roman" w:cs="Times New Roman"/>
          <w:color w:val="000000"/>
          <w:sz w:val="28"/>
          <w:szCs w:val="28"/>
        </w:rPr>
        <w:t>на закупівлю</w:t>
      </w:r>
    </w:p>
    <w:p w:rsidR="007B11AA" w:rsidRPr="00225ECA" w:rsidRDefault="007B11AA" w:rsidP="00225ECA">
      <w:pPr>
        <w:spacing w:after="0" w:line="240" w:lineRule="auto"/>
        <w:jc w:val="center"/>
        <w:rPr>
          <w:rFonts w:ascii="Times New Roman" w:hAnsi="Times New Roman"/>
          <w:b/>
          <w:sz w:val="28"/>
          <w:szCs w:val="28"/>
        </w:rPr>
      </w:pPr>
    </w:p>
    <w:p w:rsidR="00D52AFA" w:rsidRPr="00225ECA" w:rsidRDefault="00D52AFA" w:rsidP="00225ECA">
      <w:pPr>
        <w:spacing w:after="0" w:line="240" w:lineRule="auto"/>
        <w:jc w:val="center"/>
        <w:rPr>
          <w:rFonts w:ascii="Times New Roman" w:eastAsia="Times New Roman" w:hAnsi="Times New Roman" w:cs="Times New Roman"/>
          <w:b/>
          <w:color w:val="000000"/>
          <w:sz w:val="28"/>
          <w:szCs w:val="28"/>
        </w:rPr>
      </w:pPr>
    </w:p>
    <w:p w:rsidR="00D52AFA" w:rsidRPr="00501855" w:rsidRDefault="00B42992" w:rsidP="00B42992">
      <w:pPr>
        <w:spacing w:after="0" w:line="240" w:lineRule="auto"/>
        <w:jc w:val="center"/>
        <w:rPr>
          <w:rFonts w:ascii="Times New Roman" w:eastAsia="Times New Roman" w:hAnsi="Times New Roman" w:cs="Times New Roman"/>
          <w:b/>
          <w:color w:val="000000"/>
          <w:sz w:val="28"/>
          <w:szCs w:val="28"/>
        </w:rPr>
      </w:pPr>
      <w:r w:rsidRPr="00B42992">
        <w:rPr>
          <w:rFonts w:ascii="Times New Roman" w:eastAsia="Times New Roman" w:hAnsi="Times New Roman" w:cs="Times New Roman"/>
          <w:b/>
          <w:color w:val="000000"/>
          <w:sz w:val="28"/>
          <w:szCs w:val="28"/>
        </w:rPr>
        <w:t>Цифрові автомобільні радіостанції ДК 021:2015 - 32230000-4 Апаратура для передавання радіосигналу з приймальним пристроєм</w:t>
      </w:r>
    </w:p>
    <w:p w:rsidR="00F05141" w:rsidRDefault="00F05141"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Колодчак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815B7" w:rsidRDefault="00B42992" w:rsidP="00A8066F">
            <w:pPr>
              <w:jc w:val="both"/>
              <w:rPr>
                <w:rFonts w:ascii="Times New Roman" w:eastAsia="Times New Roman" w:hAnsi="Times New Roman" w:cs="Times New Roman"/>
                <w:sz w:val="24"/>
                <w:szCs w:val="24"/>
              </w:rPr>
            </w:pPr>
            <w:r w:rsidRPr="00B42992">
              <w:rPr>
                <w:rFonts w:ascii="Times New Roman" w:eastAsia="Times New Roman" w:hAnsi="Times New Roman" w:cs="Times New Roman"/>
                <w:b/>
                <w:sz w:val="24"/>
                <w:szCs w:val="24"/>
                <w:lang w:eastAsia="ru-RU"/>
              </w:rPr>
              <w:t xml:space="preserve">Цифрові автомобільні радіостанції </w:t>
            </w:r>
            <w:bookmarkStart w:id="1" w:name="_GoBack"/>
            <w:bookmarkEnd w:id="1"/>
            <w:r w:rsidRPr="00B42992">
              <w:rPr>
                <w:rFonts w:ascii="Times New Roman" w:eastAsia="Times New Roman" w:hAnsi="Times New Roman" w:cs="Times New Roman"/>
                <w:b/>
                <w:sz w:val="24"/>
                <w:szCs w:val="24"/>
                <w:lang w:eastAsia="ru-RU"/>
              </w:rPr>
              <w:t>ДК 021:2015 - 32230000-4 Апаратура для передавання радіосигналу з приймальним пристроєм</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6372DD" w:rsidRDefault="00AE24A1" w:rsidP="00B413CF">
            <w:pPr>
              <w:widowControl w:val="0"/>
              <w:ind w:right="120"/>
              <w:jc w:val="both"/>
              <w:rPr>
                <w:rFonts w:ascii="Times New Roman" w:eastAsia="Times New Roman" w:hAnsi="Times New Roman" w:cs="Times New Roman"/>
                <w:sz w:val="24"/>
                <w:szCs w:val="24"/>
              </w:rPr>
            </w:pPr>
            <w:r w:rsidRPr="00AE24A1">
              <w:rPr>
                <w:rFonts w:ascii="Times New Roman" w:eastAsia="Times New Roman" w:hAnsi="Times New Roman" w:cs="Times New Roman"/>
                <w:sz w:val="24"/>
                <w:szCs w:val="24"/>
              </w:rPr>
              <w:t xml:space="preserve">Кількість: Згідно технічної специфікації (Додаток 2 до тендерної документації):  </w:t>
            </w:r>
            <w:r w:rsidR="00B42992" w:rsidRPr="00B42992">
              <w:rPr>
                <w:rFonts w:ascii="Times New Roman" w:eastAsia="Times New Roman" w:hAnsi="Times New Roman" w:cs="Times New Roman"/>
                <w:sz w:val="24"/>
                <w:szCs w:val="24"/>
              </w:rPr>
              <w:t xml:space="preserve">Цифрові автомобільні радіостанції </w:t>
            </w:r>
            <w:r w:rsidRPr="00AE24A1">
              <w:rPr>
                <w:rFonts w:ascii="Times New Roman" w:eastAsia="Times New Roman" w:hAnsi="Times New Roman" w:cs="Times New Roman"/>
                <w:sz w:val="24"/>
                <w:szCs w:val="24"/>
              </w:rPr>
              <w:t xml:space="preserve">кількість </w:t>
            </w:r>
            <w:r w:rsidR="00FF2D31">
              <w:rPr>
                <w:rFonts w:ascii="Times New Roman" w:eastAsia="Times New Roman" w:hAnsi="Times New Roman" w:cs="Times New Roman"/>
                <w:sz w:val="24"/>
                <w:szCs w:val="24"/>
              </w:rPr>
              <w:t>14</w:t>
            </w:r>
            <w:r w:rsidR="00B42992">
              <w:rPr>
                <w:rFonts w:ascii="Times New Roman" w:eastAsia="Times New Roman" w:hAnsi="Times New Roman" w:cs="Times New Roman"/>
                <w:sz w:val="24"/>
                <w:szCs w:val="24"/>
              </w:rPr>
              <w:t xml:space="preserve"> </w:t>
            </w:r>
            <w:proofErr w:type="spellStart"/>
            <w:r w:rsidR="00FF2D31">
              <w:rPr>
                <w:rFonts w:ascii="Times New Roman" w:eastAsia="Times New Roman" w:hAnsi="Times New Roman" w:cs="Times New Roman"/>
                <w:sz w:val="24"/>
                <w:szCs w:val="24"/>
              </w:rPr>
              <w:t>комлектів</w:t>
            </w:r>
            <w:proofErr w:type="spellEnd"/>
            <w:r w:rsidR="00B413CF">
              <w:rPr>
                <w:rFonts w:ascii="Times New Roman" w:eastAsia="Times New Roman" w:hAnsi="Times New Roman" w:cs="Times New Roman"/>
                <w:sz w:val="24"/>
                <w:szCs w:val="24"/>
              </w:rPr>
              <w:t>.</w:t>
            </w:r>
            <w:r w:rsidR="00B42992">
              <w:rPr>
                <w:rFonts w:ascii="Times New Roman" w:eastAsia="Times New Roman" w:hAnsi="Times New Roman" w:cs="Times New Roman"/>
                <w:sz w:val="24"/>
                <w:szCs w:val="24"/>
              </w:rPr>
              <w:t xml:space="preserve"> </w:t>
            </w:r>
            <w:r w:rsidRPr="00AE24A1">
              <w:rPr>
                <w:rFonts w:ascii="Times New Roman" w:eastAsia="Times New Roman" w:hAnsi="Times New Roman" w:cs="Times New Roman"/>
                <w:sz w:val="24"/>
                <w:szCs w:val="24"/>
              </w:rPr>
              <w:t>Місце поставки товарів: м. Львів, вул. Конюшинна, 24</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6372DD" w:rsidP="00FF2D31">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004D0B63" w:rsidRPr="006372DD">
              <w:rPr>
                <w:rFonts w:ascii="Times New Roman" w:eastAsia="Times New Roman" w:hAnsi="Times New Roman" w:cs="Times New Roman"/>
                <w:color w:val="000000"/>
                <w:sz w:val="24"/>
                <w:szCs w:val="24"/>
              </w:rPr>
              <w:t xml:space="preserve"> </w:t>
            </w:r>
            <w:r w:rsidR="00FF2D31">
              <w:rPr>
                <w:rFonts w:ascii="Times New Roman" w:eastAsia="Times New Roman" w:hAnsi="Times New Roman" w:cs="Times New Roman"/>
                <w:color w:val="000000"/>
                <w:sz w:val="24"/>
                <w:szCs w:val="24"/>
              </w:rPr>
              <w:t>26</w:t>
            </w:r>
            <w:r w:rsidR="004D0B63" w:rsidRPr="006372DD">
              <w:rPr>
                <w:rFonts w:ascii="Times New Roman" w:eastAsia="Times New Roman" w:hAnsi="Times New Roman" w:cs="Times New Roman"/>
                <w:color w:val="000000"/>
                <w:sz w:val="24"/>
                <w:szCs w:val="24"/>
              </w:rPr>
              <w:t>.</w:t>
            </w:r>
            <w:r w:rsidR="000815B7">
              <w:rPr>
                <w:rFonts w:ascii="Times New Roman" w:eastAsia="Times New Roman" w:hAnsi="Times New Roman" w:cs="Times New Roman"/>
                <w:color w:val="000000"/>
                <w:sz w:val="24"/>
                <w:szCs w:val="24"/>
              </w:rPr>
              <w:t>1</w:t>
            </w:r>
            <w:r w:rsidR="00DB3CFA">
              <w:rPr>
                <w:rFonts w:ascii="Times New Roman" w:eastAsia="Times New Roman" w:hAnsi="Times New Roman" w:cs="Times New Roman"/>
                <w:color w:val="000000"/>
                <w:sz w:val="24"/>
                <w:szCs w:val="24"/>
              </w:rPr>
              <w:t>2</w:t>
            </w:r>
            <w:r w:rsidR="004D0B63" w:rsidRPr="006372DD">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5E6B6C">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1B5B0C">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1B5B0C">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948F2" w:rsidRDefault="00C948F2" w:rsidP="00C6228B">
            <w:pPr>
              <w:widowControl w:val="0"/>
              <w:jc w:val="both"/>
              <w:rPr>
                <w:rFonts w:ascii="Times New Roman" w:eastAsia="Times New Roman" w:hAnsi="Times New Roman" w:cs="Times New Roman"/>
                <w:sz w:val="24"/>
                <w:szCs w:val="24"/>
              </w:rPr>
            </w:pPr>
          </w:p>
          <w:p w:rsidR="00C948F2" w:rsidRPr="00C948F2" w:rsidRDefault="00C948F2" w:rsidP="00C948F2">
            <w:pPr>
              <w:widowControl w:val="0"/>
              <w:jc w:val="both"/>
              <w:rPr>
                <w:rFonts w:ascii="Times New Roman" w:eastAsia="Times New Roman" w:hAnsi="Times New Roman" w:cs="Times New Roman"/>
                <w:b/>
                <w:sz w:val="24"/>
                <w:szCs w:val="24"/>
              </w:rPr>
            </w:pPr>
            <w:r w:rsidRPr="00C948F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948F2" w:rsidRPr="001B5B0C" w:rsidRDefault="00C948F2" w:rsidP="00C6228B">
            <w:pPr>
              <w:widowControl w:val="0"/>
              <w:jc w:val="both"/>
              <w:rPr>
                <w:rFonts w:ascii="Times New Roman" w:eastAsia="Times New Roman" w:hAnsi="Times New Roman" w:cs="Times New Roman"/>
                <w:sz w:val="24"/>
                <w:szCs w:val="24"/>
              </w:rPr>
            </w:pP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1B5B0C">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w:t>
            </w:r>
            <w:r w:rsidRPr="001B5B0C">
              <w:rPr>
                <w:rFonts w:ascii="Times New Roman" w:eastAsia="Times New Roman" w:hAnsi="Times New Roman" w:cs="Times New Roman"/>
                <w:sz w:val="24"/>
                <w:szCs w:val="24"/>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приймає рішення про відмову учаснику процедури </w:t>
            </w:r>
            <w:r w:rsidRPr="00586EBC">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586EBC">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5D0A65"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5D0A65" w:rsidRPr="005D0A65">
              <w:rPr>
                <w:rFonts w:ascii="Times New Roman" w:eastAsia="Times New Roman" w:hAnsi="Times New Roman" w:cs="Times New Roman"/>
                <w:sz w:val="24"/>
                <w:szCs w:val="24"/>
              </w:rPr>
              <w:t>бенефіціарний</w:t>
            </w:r>
            <w:proofErr w:type="spellEnd"/>
            <w:r w:rsidR="005D0A65"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FF2D31">
              <w:rPr>
                <w:rFonts w:ascii="Times New Roman" w:eastAsia="Times New Roman" w:hAnsi="Times New Roman" w:cs="Times New Roman"/>
                <w:b/>
                <w:color w:val="000000"/>
                <w:sz w:val="24"/>
                <w:szCs w:val="24"/>
                <w:lang w:val="ru-RU"/>
              </w:rPr>
              <w:t>0</w:t>
            </w:r>
            <w:r w:rsidR="00B413CF">
              <w:rPr>
                <w:rFonts w:ascii="Times New Roman" w:eastAsia="Times New Roman" w:hAnsi="Times New Roman" w:cs="Times New Roman"/>
                <w:b/>
                <w:color w:val="000000"/>
                <w:sz w:val="24"/>
                <w:szCs w:val="24"/>
                <w:lang w:val="ru-RU"/>
              </w:rPr>
              <w:t>9</w:t>
            </w:r>
            <w:r w:rsidR="002500C1" w:rsidRPr="006372DD">
              <w:rPr>
                <w:rFonts w:ascii="Times New Roman" w:eastAsia="Times New Roman" w:hAnsi="Times New Roman" w:cs="Times New Roman"/>
                <w:b/>
                <w:sz w:val="24"/>
                <w:szCs w:val="24"/>
              </w:rPr>
              <w:t>.</w:t>
            </w:r>
            <w:r w:rsidR="007C72E7" w:rsidRPr="007C72E7">
              <w:rPr>
                <w:rFonts w:ascii="Times New Roman" w:eastAsia="Times New Roman" w:hAnsi="Times New Roman" w:cs="Times New Roman"/>
                <w:b/>
                <w:sz w:val="24"/>
                <w:szCs w:val="24"/>
                <w:lang w:val="ru-RU"/>
              </w:rPr>
              <w:t>1</w:t>
            </w:r>
            <w:r w:rsidR="00B42992">
              <w:rPr>
                <w:rFonts w:ascii="Times New Roman" w:eastAsia="Times New Roman" w:hAnsi="Times New Roman" w:cs="Times New Roman"/>
                <w:b/>
                <w:sz w:val="24"/>
                <w:szCs w:val="24"/>
                <w:lang w:val="ru-RU"/>
              </w:rPr>
              <w:t>2</w:t>
            </w:r>
            <w:r w:rsidR="002500C1" w:rsidRPr="006372DD">
              <w:rPr>
                <w:rFonts w:ascii="Times New Roman" w:eastAsia="Times New Roman" w:hAnsi="Times New Roman" w:cs="Times New Roman"/>
                <w:b/>
                <w:sz w:val="24"/>
                <w:szCs w:val="24"/>
              </w:rPr>
              <w:t>.202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2B7125" w:rsidRPr="006372DD">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w:t>
            </w:r>
            <w:r w:rsidRPr="007A0B3F">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в бік зменшення ціни тендерної пропозиції переможця без зменшення обсягів </w:t>
            </w:r>
            <w:r w:rsidRPr="003C1C7E">
              <w:rPr>
                <w:rFonts w:ascii="Times New Roman" w:eastAsia="Times New Roman" w:hAnsi="Times New Roman" w:cs="Times New Roman"/>
                <w:color w:val="323232"/>
                <w:sz w:val="24"/>
                <w:szCs w:val="24"/>
              </w:rPr>
              <w:lastRenderedPageBreak/>
              <w:t>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333333"/>
              </w:rPr>
              <w:lastRenderedPageBreak/>
              <w:t>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5A0646" w:rsidRDefault="00951C9F" w:rsidP="005A0646">
      <w:pPr>
        <w:tabs>
          <w:tab w:val="left" w:pos="720"/>
          <w:tab w:val="left" w:pos="1440"/>
          <w:tab w:val="left" w:pos="2160"/>
          <w:tab w:val="left" w:pos="2895"/>
        </w:tabs>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62601">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1816"/>
    <w:rsid w:val="00047534"/>
    <w:rsid w:val="0005182D"/>
    <w:rsid w:val="00062601"/>
    <w:rsid w:val="0007082D"/>
    <w:rsid w:val="000815B7"/>
    <w:rsid w:val="00086AF3"/>
    <w:rsid w:val="000A56B6"/>
    <w:rsid w:val="000E5154"/>
    <w:rsid w:val="000F6F87"/>
    <w:rsid w:val="00112DB6"/>
    <w:rsid w:val="00117D97"/>
    <w:rsid w:val="001245E6"/>
    <w:rsid w:val="0014061B"/>
    <w:rsid w:val="0014308D"/>
    <w:rsid w:val="001751D9"/>
    <w:rsid w:val="00175608"/>
    <w:rsid w:val="00175C7E"/>
    <w:rsid w:val="00194928"/>
    <w:rsid w:val="001A3CCE"/>
    <w:rsid w:val="001B3A2C"/>
    <w:rsid w:val="001B5B0C"/>
    <w:rsid w:val="001B690E"/>
    <w:rsid w:val="001D7C37"/>
    <w:rsid w:val="001E272A"/>
    <w:rsid w:val="0022069D"/>
    <w:rsid w:val="00225ECA"/>
    <w:rsid w:val="00243E6E"/>
    <w:rsid w:val="002500C1"/>
    <w:rsid w:val="00270EEC"/>
    <w:rsid w:val="00275F9F"/>
    <w:rsid w:val="0027766A"/>
    <w:rsid w:val="00281412"/>
    <w:rsid w:val="00283C83"/>
    <w:rsid w:val="002A3BD1"/>
    <w:rsid w:val="002A7A55"/>
    <w:rsid w:val="002B7125"/>
    <w:rsid w:val="002C0C81"/>
    <w:rsid w:val="002F1CDB"/>
    <w:rsid w:val="002F64D4"/>
    <w:rsid w:val="002F73C3"/>
    <w:rsid w:val="003011FB"/>
    <w:rsid w:val="00307705"/>
    <w:rsid w:val="00320760"/>
    <w:rsid w:val="00323116"/>
    <w:rsid w:val="00342BDF"/>
    <w:rsid w:val="00343A26"/>
    <w:rsid w:val="00344565"/>
    <w:rsid w:val="0036097A"/>
    <w:rsid w:val="00362C6E"/>
    <w:rsid w:val="00364585"/>
    <w:rsid w:val="00372440"/>
    <w:rsid w:val="003C013E"/>
    <w:rsid w:val="003C1C2E"/>
    <w:rsid w:val="003C1C7E"/>
    <w:rsid w:val="003E374A"/>
    <w:rsid w:val="003E40C6"/>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74F36"/>
    <w:rsid w:val="00585C20"/>
    <w:rsid w:val="00586EBC"/>
    <w:rsid w:val="005A0646"/>
    <w:rsid w:val="005A6397"/>
    <w:rsid w:val="005A785F"/>
    <w:rsid w:val="005B7E7C"/>
    <w:rsid w:val="005C344E"/>
    <w:rsid w:val="005D0A65"/>
    <w:rsid w:val="005D4037"/>
    <w:rsid w:val="005D5CEF"/>
    <w:rsid w:val="005E42A9"/>
    <w:rsid w:val="005E6B6C"/>
    <w:rsid w:val="005F4873"/>
    <w:rsid w:val="005F5C95"/>
    <w:rsid w:val="006007D8"/>
    <w:rsid w:val="0061248A"/>
    <w:rsid w:val="00614C63"/>
    <w:rsid w:val="00616243"/>
    <w:rsid w:val="00623365"/>
    <w:rsid w:val="006372DD"/>
    <w:rsid w:val="00640264"/>
    <w:rsid w:val="00654D86"/>
    <w:rsid w:val="00655C6B"/>
    <w:rsid w:val="006A5CFD"/>
    <w:rsid w:val="006C2EF0"/>
    <w:rsid w:val="006E0E21"/>
    <w:rsid w:val="006F113A"/>
    <w:rsid w:val="006F1DAA"/>
    <w:rsid w:val="0070198E"/>
    <w:rsid w:val="00703878"/>
    <w:rsid w:val="007157BA"/>
    <w:rsid w:val="0071762C"/>
    <w:rsid w:val="00720C5B"/>
    <w:rsid w:val="007217BD"/>
    <w:rsid w:val="00722A9B"/>
    <w:rsid w:val="00736EA0"/>
    <w:rsid w:val="00742B5A"/>
    <w:rsid w:val="00772338"/>
    <w:rsid w:val="007744E3"/>
    <w:rsid w:val="00793F4D"/>
    <w:rsid w:val="007949B5"/>
    <w:rsid w:val="007A0B3F"/>
    <w:rsid w:val="007A68C8"/>
    <w:rsid w:val="007B11AA"/>
    <w:rsid w:val="007C2C04"/>
    <w:rsid w:val="007C4F2E"/>
    <w:rsid w:val="007C72E7"/>
    <w:rsid w:val="007D20CD"/>
    <w:rsid w:val="007D5B50"/>
    <w:rsid w:val="007E0A3C"/>
    <w:rsid w:val="0082414F"/>
    <w:rsid w:val="008321D5"/>
    <w:rsid w:val="00843C45"/>
    <w:rsid w:val="00856B74"/>
    <w:rsid w:val="00872144"/>
    <w:rsid w:val="00883321"/>
    <w:rsid w:val="00896271"/>
    <w:rsid w:val="008B584C"/>
    <w:rsid w:val="008C11E9"/>
    <w:rsid w:val="008C5B16"/>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A07738"/>
    <w:rsid w:val="00A2044F"/>
    <w:rsid w:val="00A45DC9"/>
    <w:rsid w:val="00A66C81"/>
    <w:rsid w:val="00A8066F"/>
    <w:rsid w:val="00A80B1F"/>
    <w:rsid w:val="00A97864"/>
    <w:rsid w:val="00AA1A06"/>
    <w:rsid w:val="00AA42AB"/>
    <w:rsid w:val="00AA42E3"/>
    <w:rsid w:val="00AB7207"/>
    <w:rsid w:val="00AE24A1"/>
    <w:rsid w:val="00B118D5"/>
    <w:rsid w:val="00B14746"/>
    <w:rsid w:val="00B361EE"/>
    <w:rsid w:val="00B36981"/>
    <w:rsid w:val="00B413CF"/>
    <w:rsid w:val="00B42992"/>
    <w:rsid w:val="00B42FDF"/>
    <w:rsid w:val="00B65F50"/>
    <w:rsid w:val="00B66C23"/>
    <w:rsid w:val="00B736D5"/>
    <w:rsid w:val="00B76CFA"/>
    <w:rsid w:val="00BA1C9F"/>
    <w:rsid w:val="00BA5410"/>
    <w:rsid w:val="00BC6CBD"/>
    <w:rsid w:val="00BD765B"/>
    <w:rsid w:val="00BE48EF"/>
    <w:rsid w:val="00BE5385"/>
    <w:rsid w:val="00BF1E05"/>
    <w:rsid w:val="00BF6B12"/>
    <w:rsid w:val="00C0576F"/>
    <w:rsid w:val="00C07836"/>
    <w:rsid w:val="00C523D0"/>
    <w:rsid w:val="00C6228B"/>
    <w:rsid w:val="00C65789"/>
    <w:rsid w:val="00C717B2"/>
    <w:rsid w:val="00C753B8"/>
    <w:rsid w:val="00C90526"/>
    <w:rsid w:val="00C948F2"/>
    <w:rsid w:val="00CB2675"/>
    <w:rsid w:val="00CB312D"/>
    <w:rsid w:val="00CB499C"/>
    <w:rsid w:val="00D0222E"/>
    <w:rsid w:val="00D23AAF"/>
    <w:rsid w:val="00D33114"/>
    <w:rsid w:val="00D52AFA"/>
    <w:rsid w:val="00D65722"/>
    <w:rsid w:val="00D767AC"/>
    <w:rsid w:val="00D7776C"/>
    <w:rsid w:val="00D80E72"/>
    <w:rsid w:val="00D86F22"/>
    <w:rsid w:val="00D914D2"/>
    <w:rsid w:val="00D978B9"/>
    <w:rsid w:val="00DA28CC"/>
    <w:rsid w:val="00DB3CFA"/>
    <w:rsid w:val="00DE4F0C"/>
    <w:rsid w:val="00DF2739"/>
    <w:rsid w:val="00DF6E95"/>
    <w:rsid w:val="00DF784A"/>
    <w:rsid w:val="00E060F0"/>
    <w:rsid w:val="00E41ED1"/>
    <w:rsid w:val="00E47EC4"/>
    <w:rsid w:val="00E508B4"/>
    <w:rsid w:val="00E72546"/>
    <w:rsid w:val="00E80BB9"/>
    <w:rsid w:val="00E837A5"/>
    <w:rsid w:val="00E96B8D"/>
    <w:rsid w:val="00E96EC4"/>
    <w:rsid w:val="00EB3664"/>
    <w:rsid w:val="00EB783A"/>
    <w:rsid w:val="00EE284F"/>
    <w:rsid w:val="00EE5905"/>
    <w:rsid w:val="00F0494F"/>
    <w:rsid w:val="00F05141"/>
    <w:rsid w:val="00F443FF"/>
    <w:rsid w:val="00F65C78"/>
    <w:rsid w:val="00F93309"/>
    <w:rsid w:val="00FA5505"/>
    <w:rsid w:val="00FA6659"/>
    <w:rsid w:val="00FD0962"/>
    <w:rsid w:val="00FF2D31"/>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37557</Words>
  <Characters>21408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Ольга</cp:lastModifiedBy>
  <cp:revision>6</cp:revision>
  <dcterms:created xsi:type="dcterms:W3CDTF">2023-11-29T13:35:00Z</dcterms:created>
  <dcterms:modified xsi:type="dcterms:W3CDTF">2023-12-01T15:56:00Z</dcterms:modified>
</cp:coreProperties>
</file>