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0" w:rsidRPr="00F74457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4457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4457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0458DB" w:rsidRDefault="000458DB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58DB" w:rsidRPr="00F74457" w:rsidRDefault="000458DB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33060" w:rsidRPr="000458DB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458DB"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E33060" w:rsidRPr="000458DB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60737" w:rsidRPr="000458DB" w:rsidRDefault="00E33060" w:rsidP="00CB17C4">
      <w:pPr>
        <w:spacing w:before="120" w:after="120"/>
        <w:ind w:right="-142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</w:pPr>
      <w:r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«</w:t>
      </w:r>
      <w:r w:rsidR="00CB17C4"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 xml:space="preserve">Послуги з </w:t>
      </w:r>
      <w:r w:rsidR="00C423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 xml:space="preserve">поточного </w:t>
      </w:r>
      <w:r w:rsidR="00CB17C4"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ремонту та технічного обслуговування транспортних засобів</w:t>
      </w:r>
      <w:r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» </w:t>
      </w:r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 xml:space="preserve">за кодом </w:t>
      </w:r>
      <w:proofErr w:type="spellStart"/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>ДК</w:t>
      </w:r>
      <w:proofErr w:type="spellEnd"/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 xml:space="preserve"> 021:2015 –</w:t>
      </w:r>
      <w:r w:rsidR="00CB17C4" w:rsidRPr="000458DB">
        <w:rPr>
          <w:rFonts w:ascii="Times New Roman" w:hAnsi="Times New Roman"/>
          <w:b/>
          <w:i/>
          <w:sz w:val="28"/>
          <w:szCs w:val="28"/>
          <w:lang w:val="uk-UA"/>
        </w:rPr>
        <w:t>50110000-9</w:t>
      </w:r>
      <w:r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 «</w:t>
      </w:r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Послуги з ремонту і технічного обслуговування </w:t>
      </w:r>
      <w:proofErr w:type="spellStart"/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>мототранспортних</w:t>
      </w:r>
      <w:proofErr w:type="spellEnd"/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 засобів і супутнього обладнання»</w:t>
      </w:r>
    </w:p>
    <w:p w:rsidR="00160737" w:rsidRPr="000458DB" w:rsidRDefault="00160737" w:rsidP="00F25958">
      <w:pPr>
        <w:shd w:val="clear" w:color="auto" w:fill="FDFEFD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Предметом даної закупівлі є </w:t>
      </w:r>
      <w:r w:rsidR="00C423DB" w:rsidRPr="000458D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поточний ремонт </w:t>
      </w:r>
      <w:r w:rsidR="00AA4F5D" w:rsidRPr="000458D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та </w:t>
      </w:r>
      <w:r w:rsidR="00C423DB" w:rsidRPr="000458D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технічне обслуговування </w:t>
      </w:r>
      <w:r w:rsidRPr="000458D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транспортних засобів Замовника.</w:t>
      </w:r>
    </w:p>
    <w:p w:rsidR="00160737" w:rsidRPr="000458DB" w:rsidRDefault="00C423DB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оточний </w:t>
      </w:r>
      <w:r w:rsidRPr="000458DB">
        <w:rPr>
          <w:rFonts w:ascii="Times New Roman" w:hAnsi="Times New Roman"/>
          <w:bCs/>
          <w:sz w:val="28"/>
          <w:szCs w:val="28"/>
          <w:lang w:val="uk-UA"/>
        </w:rPr>
        <w:t>ремонт та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>т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ехнічне обслуговування </w:t>
      </w:r>
      <w:r w:rsidR="00160737" w:rsidRPr="000458DB">
        <w:rPr>
          <w:rFonts w:ascii="Times New Roman" w:hAnsi="Times New Roman"/>
          <w:bCs/>
          <w:sz w:val="28"/>
          <w:szCs w:val="28"/>
          <w:lang w:val="uk-UA"/>
        </w:rPr>
        <w:t xml:space="preserve">транспортних засобів 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>Замовника необхідно здійснювати з моменту підписання договору до кінця поточного року.</w:t>
      </w:r>
    </w:p>
    <w:p w:rsidR="00160737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З метою забезпечення повноцінного та якісного надання послуг з </w:t>
      </w:r>
      <w:r w:rsidR="00C423DB"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поточного </w:t>
      </w:r>
      <w:r w:rsidR="00C423DB" w:rsidRPr="000458DB">
        <w:rPr>
          <w:rFonts w:ascii="Times New Roman" w:hAnsi="Times New Roman"/>
          <w:sz w:val="28"/>
          <w:szCs w:val="28"/>
          <w:lang w:val="uk-UA" w:eastAsia="zh-CN"/>
        </w:rPr>
        <w:t xml:space="preserve">ремонту та 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технічного обслуговування транспортних засобів до станції технічного обслуговування (далі – СТО) висуваються наступні вимоги:</w:t>
      </w:r>
    </w:p>
    <w:p w:rsidR="00F25958" w:rsidRPr="000458DB" w:rsidRDefault="00F25958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160737" w:rsidRPr="000458DB" w:rsidRDefault="00160737" w:rsidP="00F25958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СТО повинно розміщуватися в межах міста 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Рівне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, на відстані не більше </w:t>
      </w:r>
      <w:smartTag w:uri="urn:schemas-microsoft-com:office:smarttags" w:element="metricconverter">
        <w:smartTagPr>
          <w:attr w:name="ProductID" w:val="10 км"/>
        </w:smartTagPr>
        <w:r w:rsidRPr="000458DB">
          <w:rPr>
            <w:rFonts w:ascii="Times New Roman" w:hAnsi="Times New Roman"/>
            <w:sz w:val="28"/>
            <w:szCs w:val="28"/>
            <w:lang w:val="uk-UA" w:eastAsia="zh-CN"/>
          </w:rPr>
          <w:t>10 км</w:t>
        </w:r>
      </w:smartTag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 від місця зберігання автомобілів Замовника, адреса: </w:t>
      </w:r>
      <w:proofErr w:type="spellStart"/>
      <w:r w:rsidRPr="000458DB">
        <w:rPr>
          <w:rFonts w:ascii="Times New Roman" w:hAnsi="Times New Roman"/>
          <w:sz w:val="28"/>
          <w:szCs w:val="28"/>
          <w:lang w:val="uk-UA" w:eastAsia="zh-CN"/>
        </w:rPr>
        <w:t>м.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Рівне</w:t>
      </w:r>
      <w:proofErr w:type="spellEnd"/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, вул. 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Соборна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, 1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04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160737" w:rsidRPr="000458DB" w:rsidRDefault="00160737" w:rsidP="00F259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>СТО повинна мати :</w:t>
      </w:r>
    </w:p>
    <w:p w:rsidR="00160737" w:rsidRPr="000458DB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>- професійний та спеціалізований інструмент для ремонту та обслуговування транспортних засобів Замовника;</w:t>
      </w:r>
    </w:p>
    <w:p w:rsidR="00160737" w:rsidRPr="000458DB" w:rsidRDefault="00160737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58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F040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458DB">
        <w:rPr>
          <w:rFonts w:ascii="Times New Roman" w:hAnsi="Times New Roman"/>
          <w:sz w:val="28"/>
          <w:szCs w:val="28"/>
          <w:lang w:val="uk-UA"/>
        </w:rPr>
        <w:t xml:space="preserve">приладдя для діагностики ходової частини автомобіля; </w:t>
      </w:r>
    </w:p>
    <w:p w:rsidR="00160737" w:rsidRPr="000458DB" w:rsidRDefault="00160737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b/>
          <w:sz w:val="28"/>
          <w:szCs w:val="28"/>
          <w:lang w:val="uk-UA" w:eastAsia="zh-CN"/>
        </w:rPr>
        <w:t>3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. Виконавець повинен надати можливість представнику Замовника бути присутнім при наданні послуг з </w:t>
      </w:r>
      <w:r w:rsidR="00C423DB">
        <w:rPr>
          <w:rFonts w:ascii="Times New Roman" w:hAnsi="Times New Roman"/>
          <w:sz w:val="28"/>
          <w:szCs w:val="28"/>
          <w:lang w:val="uk-UA" w:eastAsia="zh-CN"/>
        </w:rPr>
        <w:t xml:space="preserve">поточного 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ремонту і технічного обслуговування автомобілів Замовника.</w:t>
      </w:r>
    </w:p>
    <w:p w:rsidR="00CB0B52" w:rsidRPr="00CB0B52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4</w:t>
      </w:r>
      <w:r w:rsidRPr="00CB0B52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Надання послуг </w:t>
      </w:r>
      <w:r w:rsidR="00CB0B52" w:rsidRPr="00CB0B52">
        <w:rPr>
          <w:rStyle w:val="2105pt0"/>
          <w:rFonts w:ascii="Times New Roman" w:hAnsi="Times New Roman" w:cs="Times New Roman"/>
          <w:smallCaps w:val="0"/>
          <w:sz w:val="28"/>
          <w:szCs w:val="28"/>
        </w:rPr>
        <w:t>здійснюється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за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рахунок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сил та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матеріалів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Виконавця, без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залучення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до надання послуг інших осіб, якщо інше по буде узгоджено Сторонами додатково. </w:t>
      </w:r>
    </w:p>
    <w:p w:rsidR="00160737" w:rsidRPr="000458DB" w:rsidRDefault="00CB0B52" w:rsidP="00F25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5.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Запасні частини, вузли та агрегати, що використовуються </w:t>
      </w:r>
      <w:r w:rsidR="0095692A">
        <w:rPr>
          <w:rFonts w:ascii="Times New Roman" w:hAnsi="Times New Roman"/>
          <w:sz w:val="28"/>
          <w:szCs w:val="28"/>
          <w:lang w:val="uk-UA" w:eastAsia="zh-CN"/>
        </w:rPr>
        <w:t>Виконавцем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при виконанні робіт (наданні послуг), повинні бути новими, оригінальними або їх еквівалентами та сертифікованими державними органами сертифікації (якщо даний вид сертифікації передбачено чинним законодавством).</w:t>
      </w:r>
    </w:p>
    <w:p w:rsidR="00160737" w:rsidRPr="000458DB" w:rsidRDefault="00CB0B52" w:rsidP="00F25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6</w:t>
      </w:r>
      <w:r w:rsidR="00160737" w:rsidRPr="00CB0B52">
        <w:rPr>
          <w:rFonts w:ascii="Times New Roman" w:hAnsi="Times New Roman"/>
          <w:b/>
          <w:sz w:val="28"/>
          <w:szCs w:val="28"/>
          <w:lang w:val="uk-UA" w:eastAsia="zh-CN"/>
        </w:rPr>
        <w:t>.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Заміна запасних частин, вузлів, агрегатів, що вийшли з ладу протягом дії гарантії, та послуги, здійснюється </w:t>
      </w:r>
      <w:r w:rsidR="0095692A">
        <w:rPr>
          <w:rFonts w:ascii="Times New Roman" w:hAnsi="Times New Roman"/>
          <w:sz w:val="28"/>
          <w:szCs w:val="28"/>
          <w:lang w:val="uk-UA" w:eastAsia="zh-CN"/>
        </w:rPr>
        <w:t>Виконавцем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за власний рахунок. На замінені деталі під час гарантії поширюється гарантія, починаючи з дати такої заміни. </w:t>
      </w:r>
    </w:p>
    <w:p w:rsidR="00160737" w:rsidRPr="00E07962" w:rsidRDefault="00CB0B52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7</w:t>
      </w:r>
      <w:r w:rsidR="00160737" w:rsidRPr="000458DB">
        <w:rPr>
          <w:rFonts w:ascii="Times New Roman" w:hAnsi="Times New Roman"/>
          <w:b/>
          <w:sz w:val="28"/>
          <w:szCs w:val="28"/>
          <w:lang w:val="uk-UA" w:eastAsia="zh-CN"/>
        </w:rPr>
        <w:t>.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28.11.2014р. № 615 та зареєстрованих в Міністерстві юстиції України 17.12.2014р. за № 1609/26386. Гарантійні терміни на виконані </w:t>
      </w:r>
      <w:r w:rsidR="00160737" w:rsidRPr="00E07962">
        <w:rPr>
          <w:rFonts w:ascii="Times New Roman" w:hAnsi="Times New Roman"/>
          <w:sz w:val="28"/>
          <w:szCs w:val="28"/>
          <w:lang w:val="uk-UA" w:eastAsia="zh-CN"/>
        </w:rPr>
        <w:t xml:space="preserve">ремонтні роботи зазначаються в </w:t>
      </w:r>
      <w:r w:rsidR="00E07962" w:rsidRPr="00E0796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Акті приймання-передачі наданих послуг</w:t>
      </w:r>
      <w:r w:rsidR="00160737" w:rsidRPr="00E07962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0458DB" w:rsidRPr="000458DB" w:rsidRDefault="000458DB" w:rsidP="00160737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160737" w:rsidRPr="000458DB" w:rsidRDefault="00160737" w:rsidP="0016680E">
      <w:pPr>
        <w:spacing w:after="0" w:line="240" w:lineRule="auto"/>
        <w:ind w:left="4254" w:firstLine="709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  <w:r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lastRenderedPageBreak/>
        <w:t xml:space="preserve">Перелік </w:t>
      </w:r>
    </w:p>
    <w:p w:rsidR="00160737" w:rsidRDefault="0016680E" w:rsidP="0016680E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т</w:t>
      </w:r>
      <w:r w:rsidR="00160737"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 xml:space="preserve">ранспортних засобів та </w:t>
      </w:r>
      <w:r w:rsidR="0095692A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послуг</w:t>
      </w:r>
      <w:r w:rsidR="00160737"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, які має надати виконавець</w:t>
      </w:r>
    </w:p>
    <w:p w:rsidR="0016680E" w:rsidRPr="000458DB" w:rsidRDefault="0016680E" w:rsidP="0016680E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5318"/>
        <w:gridCol w:w="1224"/>
        <w:gridCol w:w="1015"/>
      </w:tblGrid>
      <w:tr w:rsidR="00BF0406" w:rsidRPr="000458DB" w:rsidTr="004443A0">
        <w:trPr>
          <w:trHeight w:hRule="exact" w:val="849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BF0406" w:rsidRPr="000458DB" w:rsidRDefault="00BF0406" w:rsidP="004443A0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№</w:t>
            </w:r>
          </w:p>
          <w:p w:rsidR="00BF0406" w:rsidRPr="000458DB" w:rsidRDefault="00BF0406" w:rsidP="004443A0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18" w:type="dxa"/>
            <w:shd w:val="clear" w:color="auto" w:fill="FFFFFF"/>
            <w:vAlign w:val="center"/>
          </w:tcPr>
          <w:p w:rsidR="00BF0406" w:rsidRPr="000458DB" w:rsidRDefault="00BF0406" w:rsidP="00AA4F5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послуг</w:t>
            </w: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, запчастин й матеріалів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*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BF0406" w:rsidRPr="000458DB" w:rsidRDefault="00BF0406" w:rsidP="00AA4F5D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вим</w:t>
            </w:r>
            <w:proofErr w:type="spellEnd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0406" w:rsidRPr="000458DB" w:rsidRDefault="00BF0406" w:rsidP="00AA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ь-кіс</w:t>
            </w: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ть</w:t>
            </w:r>
            <w:proofErr w:type="spellEnd"/>
          </w:p>
        </w:tc>
      </w:tr>
      <w:tr w:rsidR="00BF0406" w:rsidRPr="00E207EC" w:rsidTr="00BF0406">
        <w:trPr>
          <w:trHeight w:hRule="exact" w:val="1031"/>
          <w:jc w:val="center"/>
        </w:trPr>
        <w:tc>
          <w:tcPr>
            <w:tcW w:w="8080" w:type="dxa"/>
            <w:gridSpan w:val="4"/>
            <w:shd w:val="clear" w:color="auto" w:fill="FFFFFF"/>
            <w:vAlign w:val="center"/>
          </w:tcPr>
          <w:p w:rsidR="00BF0406" w:rsidRPr="00087982" w:rsidRDefault="00400B6A" w:rsidP="000879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400B6A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Поточний ремонт та технічне обслуговування                             автомобіля </w:t>
            </w:r>
            <w:r w:rsidR="0008798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en-US"/>
              </w:rPr>
              <w:t>MAZDA</w:t>
            </w:r>
            <w:r w:rsidR="00087982" w:rsidRPr="0008798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08798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en-US"/>
              </w:rPr>
              <w:t>E</w:t>
            </w:r>
            <w:r w:rsidR="00087982" w:rsidRPr="0008798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2200</w:t>
            </w:r>
            <w:r w:rsidRPr="00400B6A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6A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р.в</w:t>
            </w:r>
            <w:proofErr w:type="spellEnd"/>
            <w:r w:rsidRPr="00400B6A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. </w:t>
            </w:r>
            <w:r w:rsidR="00087982" w:rsidRPr="00087982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1998</w:t>
            </w:r>
          </w:p>
        </w:tc>
      </w:tr>
      <w:tr w:rsidR="00BF0406" w:rsidRPr="000458DB" w:rsidTr="00087982">
        <w:trPr>
          <w:trHeight w:hRule="exact" w:val="1698"/>
          <w:jc w:val="center"/>
        </w:trPr>
        <w:tc>
          <w:tcPr>
            <w:tcW w:w="523" w:type="dxa"/>
            <w:shd w:val="clear" w:color="auto" w:fill="FFFFFF"/>
          </w:tcPr>
          <w:p w:rsidR="00BF0406" w:rsidRPr="002E7F64" w:rsidRDefault="00BF0406" w:rsidP="00451DDB">
            <w:pPr>
              <w:widowControl w:val="0"/>
              <w:ind w:left="20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1</w:t>
            </w:r>
          </w:p>
        </w:tc>
        <w:tc>
          <w:tcPr>
            <w:tcW w:w="5318" w:type="dxa"/>
            <w:shd w:val="clear" w:color="auto" w:fill="FFFFFF"/>
          </w:tcPr>
          <w:p w:rsidR="00E07962" w:rsidRPr="00FB40AD" w:rsidRDefault="00E07962" w:rsidP="00E07962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pacing w:val="3"/>
                <w:sz w:val="28"/>
                <w:szCs w:val="28"/>
                <w:u w:val="single"/>
                <w:lang w:val="uk-UA"/>
              </w:rPr>
            </w:pPr>
            <w:r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u w:val="single"/>
                <w:lang w:val="uk-UA"/>
              </w:rPr>
              <w:t xml:space="preserve">Поточний ремонт та технічне обслуговування автомобіля </w:t>
            </w:r>
            <w:r w:rsidR="00087982" w:rsidRPr="00FB40AD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u w:val="single"/>
                <w:lang w:val="uk-UA"/>
              </w:rPr>
              <w:t>MAZDA E2200</w:t>
            </w:r>
            <w:r w:rsidRPr="00FB40AD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u w:val="single"/>
                <w:lang w:val="uk-UA"/>
              </w:rPr>
              <w:t>,</w:t>
            </w:r>
            <w:r w:rsidRPr="00FB40AD">
              <w:rPr>
                <w:rFonts w:ascii="Times New Roman" w:hAnsi="Times New Roman"/>
                <w:color w:val="000000"/>
                <w:spacing w:val="3"/>
                <w:sz w:val="28"/>
                <w:szCs w:val="28"/>
                <w:u w:val="single"/>
                <w:lang w:val="uk-UA"/>
              </w:rPr>
              <w:t xml:space="preserve"> а саме:</w:t>
            </w:r>
          </w:p>
          <w:p w:rsidR="00BF0406" w:rsidRPr="002E7F64" w:rsidRDefault="00E07962" w:rsidP="00087982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- поточний ремонт </w:t>
            </w:r>
            <w:r w:rsidR="00087982"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ходової частини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BF0406" w:rsidRPr="002E7F64" w:rsidRDefault="00BF0406" w:rsidP="004443A0">
            <w:pPr>
              <w:widowControl w:val="0"/>
              <w:ind w:left="-39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F0406" w:rsidRPr="002E7F64" w:rsidRDefault="00BF0406" w:rsidP="004443A0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2E7F6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1</w:t>
            </w:r>
          </w:p>
        </w:tc>
      </w:tr>
    </w:tbl>
    <w:p w:rsidR="00160737" w:rsidRPr="000458DB" w:rsidRDefault="00160737" w:rsidP="00160737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0737" w:rsidRPr="000458DB" w:rsidRDefault="000458DB" w:rsidP="001607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*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Зазначений перелік 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>послуг</w:t>
      </w:r>
      <w:r w:rsidR="001668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являється орієнтовним і може бути зміненим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процесі ремонту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погодженням </w:t>
      </w:r>
      <w:r w:rsidR="0048207C">
        <w:rPr>
          <w:rFonts w:ascii="Times New Roman" w:hAnsi="Times New Roman"/>
          <w:color w:val="000000"/>
          <w:sz w:val="28"/>
          <w:szCs w:val="28"/>
          <w:lang w:val="uk-UA"/>
        </w:rPr>
        <w:t xml:space="preserve">із 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>Замовником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0737" w:rsidRPr="000458DB" w:rsidRDefault="00160737" w:rsidP="00160737">
      <w:pPr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</w:p>
    <w:p w:rsidR="00160737" w:rsidRPr="00F74457" w:rsidRDefault="00160737" w:rsidP="00160737">
      <w:pPr>
        <w:ind w:firstLine="567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F74457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160737" w:rsidRPr="00F74457" w:rsidRDefault="00160737" w:rsidP="00160737">
      <w:pPr>
        <w:spacing w:before="120" w:after="120"/>
        <w:ind w:left="568"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3447" w:rsidRPr="00F74457" w:rsidRDefault="00853447" w:rsidP="00E33060">
      <w:pPr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853447" w:rsidRPr="00F74457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742E4D"/>
    <w:multiLevelType w:val="hybridMultilevel"/>
    <w:tmpl w:val="199CCE02"/>
    <w:lvl w:ilvl="0" w:tplc="9DF2B9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285"/>
    <w:multiLevelType w:val="hybridMultilevel"/>
    <w:tmpl w:val="E4FE5FF6"/>
    <w:lvl w:ilvl="0" w:tplc="9CD63F2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D4"/>
    <w:rsid w:val="00034F08"/>
    <w:rsid w:val="000458DB"/>
    <w:rsid w:val="000569D9"/>
    <w:rsid w:val="00082DD4"/>
    <w:rsid w:val="00087982"/>
    <w:rsid w:val="000A7BC6"/>
    <w:rsid w:val="001263A4"/>
    <w:rsid w:val="00160737"/>
    <w:rsid w:val="0016680E"/>
    <w:rsid w:val="00185FB8"/>
    <w:rsid w:val="00226CE1"/>
    <w:rsid w:val="002E7F64"/>
    <w:rsid w:val="00323939"/>
    <w:rsid w:val="003245C1"/>
    <w:rsid w:val="0039778E"/>
    <w:rsid w:val="003A7118"/>
    <w:rsid w:val="00400B6A"/>
    <w:rsid w:val="004443A0"/>
    <w:rsid w:val="00444906"/>
    <w:rsid w:val="0048207C"/>
    <w:rsid w:val="00563E3A"/>
    <w:rsid w:val="005C3DB3"/>
    <w:rsid w:val="005D1664"/>
    <w:rsid w:val="006A1DBA"/>
    <w:rsid w:val="007975AF"/>
    <w:rsid w:val="007A0090"/>
    <w:rsid w:val="00853447"/>
    <w:rsid w:val="00942600"/>
    <w:rsid w:val="0095692A"/>
    <w:rsid w:val="00960344"/>
    <w:rsid w:val="00963E84"/>
    <w:rsid w:val="009F43CE"/>
    <w:rsid w:val="009F6654"/>
    <w:rsid w:val="00A56106"/>
    <w:rsid w:val="00AA4F5D"/>
    <w:rsid w:val="00AF60AD"/>
    <w:rsid w:val="00B04BDE"/>
    <w:rsid w:val="00B74B43"/>
    <w:rsid w:val="00BA41F3"/>
    <w:rsid w:val="00BF0406"/>
    <w:rsid w:val="00C30585"/>
    <w:rsid w:val="00C423DB"/>
    <w:rsid w:val="00C70B25"/>
    <w:rsid w:val="00CB0353"/>
    <w:rsid w:val="00CB0B52"/>
    <w:rsid w:val="00CB17C4"/>
    <w:rsid w:val="00D86D57"/>
    <w:rsid w:val="00DC43B2"/>
    <w:rsid w:val="00E07962"/>
    <w:rsid w:val="00E207EC"/>
    <w:rsid w:val="00E31CA8"/>
    <w:rsid w:val="00E33060"/>
    <w:rsid w:val="00F25958"/>
    <w:rsid w:val="00F30C13"/>
    <w:rsid w:val="00F74457"/>
    <w:rsid w:val="00FB40AD"/>
    <w:rsid w:val="00FC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105pt">
    <w:name w:val="Основний текст (2) + 10;5 pt"/>
    <w:basedOn w:val="a0"/>
    <w:rsid w:val="00CB0B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ий текст (2) + 10;5 pt;Малі великі літери"/>
    <w:basedOn w:val="a0"/>
    <w:rsid w:val="00CB0B5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07BB-7262-46CE-B049-BE6763E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Оксана Миколаївна</dc:creator>
  <cp:lastModifiedBy>U079618</cp:lastModifiedBy>
  <cp:revision>19</cp:revision>
  <cp:lastPrinted>2024-03-18T09:27:00Z</cp:lastPrinted>
  <dcterms:created xsi:type="dcterms:W3CDTF">2023-03-30T07:40:00Z</dcterms:created>
  <dcterms:modified xsi:type="dcterms:W3CDTF">2024-03-18T09:31:00Z</dcterms:modified>
</cp:coreProperties>
</file>