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roofErr w:type="spellStart"/>
      <w:r>
        <w:rPr>
          <w:rFonts w:ascii="Times New Roman" w:hAnsi="Times New Roman" w:cs="Times New Roman"/>
          <w:b/>
          <w:sz w:val="24"/>
          <w:szCs w:val="24"/>
          <w:lang w:val="ru-RU" w:eastAsia="ar-SA"/>
        </w:rPr>
        <w:t>Додаток</w:t>
      </w:r>
      <w:proofErr w:type="spellEnd"/>
      <w:r>
        <w:rPr>
          <w:rFonts w:ascii="Times New Roman" w:hAnsi="Times New Roman" w:cs="Times New Roman"/>
          <w:b/>
          <w:sz w:val="24"/>
          <w:szCs w:val="24"/>
          <w:lang w:val="ru-RU" w:eastAsia="ar-SA"/>
        </w:rPr>
        <w:t xml:space="preserve"> 5 </w:t>
      </w:r>
      <w:r w:rsidR="0081042D">
        <w:rPr>
          <w:rFonts w:ascii="Times New Roman" w:hAnsi="Times New Roman" w:cs="Times New Roman"/>
          <w:b/>
          <w:sz w:val="24"/>
          <w:szCs w:val="24"/>
          <w:lang w:val="ru-RU" w:eastAsia="ar-SA"/>
        </w:rPr>
        <w:t xml:space="preserve">до </w:t>
      </w:r>
      <w:proofErr w:type="spellStart"/>
      <w:r w:rsidR="0081042D">
        <w:rPr>
          <w:rFonts w:ascii="Times New Roman" w:hAnsi="Times New Roman" w:cs="Times New Roman"/>
          <w:b/>
          <w:sz w:val="24"/>
          <w:szCs w:val="24"/>
          <w:lang w:val="ru-RU" w:eastAsia="ar-SA"/>
        </w:rPr>
        <w:t>тендерної</w:t>
      </w:r>
      <w:proofErr w:type="spellEnd"/>
      <w:r w:rsidR="0081042D">
        <w:rPr>
          <w:rFonts w:ascii="Times New Roman" w:hAnsi="Times New Roman" w:cs="Times New Roman"/>
          <w:b/>
          <w:sz w:val="24"/>
          <w:szCs w:val="24"/>
          <w:lang w:val="ru-RU" w:eastAsia="ar-SA"/>
        </w:rPr>
        <w:t xml:space="preserve"> </w:t>
      </w:r>
      <w:proofErr w:type="spellStart"/>
      <w:r w:rsidR="0081042D">
        <w:rPr>
          <w:rFonts w:ascii="Times New Roman" w:hAnsi="Times New Roman" w:cs="Times New Roman"/>
          <w:b/>
          <w:sz w:val="24"/>
          <w:szCs w:val="24"/>
          <w:lang w:val="ru-RU" w:eastAsia="ar-SA"/>
        </w:rPr>
        <w:t>документації</w:t>
      </w:r>
      <w:proofErr w:type="spellEnd"/>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81042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Проект </w:t>
      </w:r>
      <w:proofErr w:type="spellStart"/>
      <w:r w:rsidRPr="0081042D">
        <w:rPr>
          <w:rFonts w:ascii="Times New Roman" w:hAnsi="Times New Roman" w:cs="Times New Roman"/>
          <w:b/>
          <w:sz w:val="24"/>
          <w:szCs w:val="24"/>
          <w:lang w:val="ru-RU"/>
        </w:rPr>
        <w:t>Договір</w:t>
      </w:r>
      <w:proofErr w:type="spellEnd"/>
      <w:r w:rsidRPr="0081042D">
        <w:rPr>
          <w:rFonts w:ascii="Times New Roman" w:hAnsi="Times New Roman" w:cs="Times New Roman"/>
          <w:b/>
          <w:sz w:val="24"/>
          <w:szCs w:val="24"/>
          <w:lang w:val="ru-RU"/>
        </w:rPr>
        <w:t xml:space="preserve"> про </w:t>
      </w:r>
      <w:proofErr w:type="spellStart"/>
      <w:r w:rsidRPr="0081042D">
        <w:rPr>
          <w:rFonts w:ascii="Times New Roman" w:hAnsi="Times New Roman" w:cs="Times New Roman"/>
          <w:b/>
          <w:sz w:val="24"/>
          <w:szCs w:val="24"/>
          <w:lang w:val="ru-RU"/>
        </w:rPr>
        <w:t>закупівлю</w:t>
      </w:r>
      <w:proofErr w:type="spellEnd"/>
      <w:r w:rsidRPr="0081042D">
        <w:rPr>
          <w:rFonts w:ascii="Times New Roman" w:hAnsi="Times New Roman" w:cs="Times New Roman"/>
          <w:b/>
          <w:sz w:val="24"/>
          <w:szCs w:val="24"/>
          <w:lang w:val="ru-RU"/>
        </w:rPr>
        <w:t xml:space="preserve"> </w:t>
      </w:r>
      <w:r w:rsidR="00D11A9D" w:rsidRPr="0081042D">
        <w:rPr>
          <w:rFonts w:ascii="Times New Roman" w:hAnsi="Times New Roman" w:cs="Times New Roman"/>
          <w:b/>
          <w:sz w:val="24"/>
          <w:szCs w:val="24"/>
          <w:lang w:val="ru-RU"/>
        </w:rPr>
        <w:t>_____</w:t>
      </w:r>
    </w:p>
    <w:p w:rsidR="00D11A9D" w:rsidRPr="000B5DBD" w:rsidRDefault="00D11A9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sidR="0081042D">
        <w:rPr>
          <w:rFonts w:ascii="Times New Roman" w:hAnsi="Times New Roman" w:cs="Times New Roman"/>
          <w:sz w:val="24"/>
          <w:szCs w:val="24"/>
        </w:rPr>
        <w:t xml:space="preserve">Бровари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 ________ 202</w:t>
      </w:r>
      <w:r w:rsidRPr="008B07ED">
        <w:rPr>
          <w:rFonts w:ascii="Times New Roman" w:hAnsi="Times New Roman" w:cs="Times New Roman"/>
          <w:sz w:val="24"/>
          <w:szCs w:val="24"/>
          <w:lang w:eastAsia="ar-SA"/>
        </w:rPr>
        <w:t xml:space="preserve">3 </w:t>
      </w:r>
      <w:r>
        <w:rPr>
          <w:rFonts w:ascii="Times New Roman" w:hAnsi="Times New Roman" w:cs="Times New Roman"/>
          <w:sz w:val="24"/>
          <w:szCs w:val="24"/>
          <w:lang w:eastAsia="ar-SA"/>
        </w:rPr>
        <w:t xml:space="preserve"> року</w:t>
      </w: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p>
    <w:p w:rsidR="00D11A9D" w:rsidRDefault="00D11A9D" w:rsidP="00D11A9D">
      <w:pPr>
        <w:widowControl w:val="0"/>
        <w:autoSpaceDE w:val="0"/>
        <w:spacing w:after="0" w:line="240" w:lineRule="auto"/>
        <w:jc w:val="both"/>
        <w:rPr>
          <w:rFonts w:ascii="Times New Roman" w:hAnsi="Times New Roman" w:cs="Times New Roman"/>
          <w:b/>
          <w:snapToGrid w:val="0"/>
          <w:sz w:val="24"/>
          <w:szCs w:val="24"/>
        </w:rPr>
      </w:pPr>
    </w:p>
    <w:p w:rsidR="0081042D" w:rsidRPr="0002469B" w:rsidRDefault="00992B0E" w:rsidP="0081042D">
      <w:pPr>
        <w:pStyle w:val="a5"/>
        <w:jc w:val="both"/>
        <w:rPr>
          <w:rFonts w:ascii="Times New Roman" w:eastAsia="Times New Roman" w:hAnsi="Times New Roman" w:cs="Times New Roman"/>
          <w:color w:val="auto"/>
          <w:sz w:val="24"/>
          <w:szCs w:val="24"/>
          <w:bdr w:val="none" w:sz="0" w:space="0" w:color="auto"/>
          <w:lang w:val="uk-UA"/>
        </w:rPr>
      </w:pPr>
      <w:r>
        <w:rPr>
          <w:rFonts w:ascii="Times New Roman" w:hAnsi="Times New Roman" w:cs="Times New Roman"/>
          <w:b/>
          <w:sz w:val="24"/>
          <w:szCs w:val="24"/>
          <w:lang w:val="uk-UA" w:eastAsia="ar-SA"/>
        </w:rPr>
        <w:t xml:space="preserve">Комунальне некомерційне підприємство Броварської міської ради Броварського району Київської області «Броварська стоматологічна поліклініка» </w:t>
      </w:r>
      <w:r w:rsidR="00D11A9D" w:rsidRPr="0081042D">
        <w:rPr>
          <w:rFonts w:ascii="Times New Roman" w:hAnsi="Times New Roman" w:cs="Times New Roman"/>
          <w:sz w:val="24"/>
          <w:szCs w:val="24"/>
          <w:lang w:val="uk-UA" w:eastAsia="ar-SA"/>
        </w:rPr>
        <w:t xml:space="preserve">, в особі </w:t>
      </w:r>
      <w:r>
        <w:rPr>
          <w:rFonts w:ascii="Times New Roman" w:hAnsi="Times New Roman" w:cs="Times New Roman"/>
          <w:sz w:val="24"/>
          <w:szCs w:val="24"/>
          <w:lang w:val="uk-UA" w:eastAsia="ar-SA"/>
        </w:rPr>
        <w:t>директора Теслі Ірини Володимирівни</w:t>
      </w:r>
      <w:r w:rsidR="00D11A9D" w:rsidRPr="0081042D">
        <w:rPr>
          <w:rFonts w:ascii="Times New Roman" w:hAnsi="Times New Roman" w:cs="Times New Roman"/>
          <w:sz w:val="24"/>
          <w:szCs w:val="24"/>
          <w:lang w:val="uk-UA" w:eastAsia="ar-SA"/>
        </w:rPr>
        <w:t xml:space="preserve">, що діє на підставі </w:t>
      </w:r>
      <w:r>
        <w:rPr>
          <w:rFonts w:ascii="Times New Roman" w:hAnsi="Times New Roman" w:cs="Times New Roman"/>
          <w:sz w:val="24"/>
          <w:szCs w:val="24"/>
          <w:lang w:val="uk-UA" w:eastAsia="ar-SA"/>
        </w:rPr>
        <w:t>Статуту</w:t>
      </w:r>
      <w:r w:rsidR="00D11A9D" w:rsidRPr="0081042D">
        <w:rPr>
          <w:rFonts w:ascii="Times New Roman" w:hAnsi="Times New Roman" w:cs="Times New Roman"/>
          <w:sz w:val="24"/>
          <w:szCs w:val="24"/>
          <w:lang w:val="uk-UA" w:eastAsia="ar-SA"/>
        </w:rPr>
        <w:t xml:space="preserve"> (далі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0081042D" w:rsidRPr="0081042D">
        <w:rPr>
          <w:rFonts w:ascii="Times New Roman" w:hAnsi="Times New Roman" w:cs="Times New Roman"/>
          <w:sz w:val="24"/>
          <w:szCs w:val="24"/>
          <w:lang w:val="uk-UA" w:eastAsia="ar-S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відповідно до постанови Кабінету Міністрів України від 12.10.2022 </w:t>
      </w:r>
      <w:r w:rsidR="0081042D">
        <w:rPr>
          <w:rFonts w:ascii="Times New Roman" w:eastAsia="Times New Roman" w:hAnsi="Times New Roman" w:cs="Times New Roman"/>
          <w:color w:val="auto"/>
          <w:sz w:val="24"/>
          <w:szCs w:val="24"/>
          <w:bdr w:val="none" w:sz="0" w:space="0" w:color="auto"/>
          <w:lang w:val="uk-U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D11A9D"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11A9D" w:rsidRPr="00ED629F"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D11A9D" w:rsidRDefault="00D11A9D" w:rsidP="00D11A9D">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607EA2" w:rsidRDefault="008A7E4F" w:rsidP="00607EA2">
      <w:pPr>
        <w:pStyle w:val="LO-normal"/>
        <w:widowControl w:val="0"/>
        <w:spacing w:line="240" w:lineRule="auto"/>
        <w:ind w:right="23"/>
        <w:jc w:val="both"/>
        <w:rPr>
          <w:rFonts w:ascii="Times New Roman" w:hAnsi="Times New Roman" w:cs="Times New Roman"/>
          <w:sz w:val="24"/>
          <w:szCs w:val="24"/>
          <w:lang w:val="uk-UA"/>
        </w:rPr>
      </w:pPr>
      <w:r w:rsidRPr="008A7E4F">
        <w:t xml:space="preserve"> </w:t>
      </w:r>
      <w:r w:rsidRPr="00132AD5">
        <w:rPr>
          <w:rFonts w:ascii="Times New Roman" w:hAnsi="Times New Roman" w:cs="Times New Roman"/>
          <w:sz w:val="24"/>
          <w:szCs w:val="24"/>
          <w:lang w:val="uk-UA"/>
        </w:rPr>
        <w:t xml:space="preserve">1.1. </w:t>
      </w:r>
      <w:r w:rsidR="00D11A9D" w:rsidRPr="00132AD5">
        <w:rPr>
          <w:rFonts w:ascii="Times New Roman" w:hAnsi="Times New Roman" w:cs="Times New Roman"/>
          <w:sz w:val="24"/>
          <w:szCs w:val="24"/>
          <w:lang w:val="uk-UA"/>
        </w:rPr>
        <w:t>За</w:t>
      </w:r>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цим</w:t>
      </w:r>
      <w:proofErr w:type="spellEnd"/>
      <w:r w:rsidR="00D11A9D" w:rsidRPr="008A7E4F">
        <w:rPr>
          <w:rFonts w:ascii="Times New Roman" w:hAnsi="Times New Roman" w:cs="Times New Roman"/>
          <w:sz w:val="24"/>
          <w:szCs w:val="24"/>
        </w:rPr>
        <w:t xml:space="preserve"> Договором – </w:t>
      </w:r>
      <w:proofErr w:type="spellStart"/>
      <w:r w:rsidR="00D11A9D" w:rsidRPr="008A7E4F">
        <w:rPr>
          <w:rFonts w:ascii="Times New Roman" w:hAnsi="Times New Roman" w:cs="Times New Roman"/>
          <w:sz w:val="24"/>
          <w:szCs w:val="24"/>
        </w:rPr>
        <w:t>Постачальник</w:t>
      </w:r>
      <w:proofErr w:type="spellEnd"/>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зобов’язується</w:t>
      </w:r>
      <w:proofErr w:type="spellEnd"/>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поставити</w:t>
      </w:r>
      <w:proofErr w:type="spellEnd"/>
      <w:r w:rsidR="00D11A9D" w:rsidRPr="008A7E4F">
        <w:rPr>
          <w:rFonts w:ascii="Times New Roman" w:hAnsi="Times New Roman" w:cs="Times New Roman"/>
          <w:sz w:val="24"/>
          <w:szCs w:val="24"/>
        </w:rPr>
        <w:t xml:space="preserve"> у </w:t>
      </w:r>
      <w:proofErr w:type="spellStart"/>
      <w:r w:rsidR="00D11A9D" w:rsidRPr="008A7E4F">
        <w:rPr>
          <w:rFonts w:ascii="Times New Roman" w:hAnsi="Times New Roman" w:cs="Times New Roman"/>
          <w:sz w:val="24"/>
          <w:szCs w:val="24"/>
        </w:rPr>
        <w:t>зумовлені</w:t>
      </w:r>
      <w:proofErr w:type="spellEnd"/>
      <w:r w:rsidR="00D11A9D" w:rsidRPr="008A7E4F">
        <w:rPr>
          <w:rFonts w:ascii="Times New Roman" w:hAnsi="Times New Roman" w:cs="Times New Roman"/>
          <w:sz w:val="24"/>
          <w:szCs w:val="24"/>
        </w:rPr>
        <w:t xml:space="preserve"> строки</w:t>
      </w:r>
      <w:r w:rsidR="00D11A9D" w:rsidRPr="008A7E4F">
        <w:rPr>
          <w:rFonts w:ascii="Times New Roman" w:hAnsi="Times New Roman" w:cs="Times New Roman"/>
          <w:sz w:val="24"/>
          <w:szCs w:val="24"/>
          <w:lang w:val="uk-UA"/>
        </w:rPr>
        <w:t xml:space="preserve"> </w:t>
      </w:r>
      <w:proofErr w:type="spellStart"/>
      <w:r w:rsidR="00D11A9D" w:rsidRPr="008A7E4F">
        <w:rPr>
          <w:rFonts w:ascii="Times New Roman" w:hAnsi="Times New Roman" w:cs="Times New Roman"/>
          <w:sz w:val="24"/>
          <w:szCs w:val="24"/>
        </w:rPr>
        <w:t>Покупцю</w:t>
      </w:r>
      <w:proofErr w:type="spellEnd"/>
      <w:r w:rsidR="00D11A9D" w:rsidRPr="008A7E4F">
        <w:rPr>
          <w:rFonts w:ascii="Times New Roman" w:hAnsi="Times New Roman" w:cs="Times New Roman"/>
          <w:sz w:val="24"/>
          <w:szCs w:val="24"/>
          <w:lang w:val="uk-UA"/>
        </w:rPr>
        <w:t xml:space="preserve"> </w:t>
      </w:r>
      <w:r w:rsidR="00607EA2" w:rsidRPr="00607EA2">
        <w:rPr>
          <w:rFonts w:ascii="Times New Roman" w:hAnsi="Times New Roman" w:cs="Times New Roman"/>
          <w:b/>
          <w:sz w:val="24"/>
          <w:szCs w:val="24"/>
          <w:lang w:val="uk-UA"/>
        </w:rPr>
        <w:t>Столик стоматологічний Панок 4 – 400 прямокутний (з ящиком) (або еквівалент)</w:t>
      </w:r>
      <w:r w:rsidR="00607EA2">
        <w:rPr>
          <w:rFonts w:ascii="Times New Roman" w:hAnsi="Times New Roman" w:cs="Times New Roman"/>
          <w:sz w:val="24"/>
          <w:szCs w:val="24"/>
          <w:lang w:val="uk-UA"/>
        </w:rPr>
        <w:t xml:space="preserve"> </w:t>
      </w:r>
    </w:p>
    <w:p w:rsidR="00D11A9D" w:rsidRPr="008A7E4F" w:rsidRDefault="00607EA2" w:rsidP="00607EA2">
      <w:pPr>
        <w:pStyle w:val="LO-normal"/>
        <w:widowControl w:val="0"/>
        <w:spacing w:line="240" w:lineRule="auto"/>
        <w:ind w:right="23"/>
        <w:jc w:val="both"/>
        <w:rPr>
          <w:rFonts w:ascii="Times New Roman" w:hAnsi="Times New Roman" w:cs="Times New Roman"/>
          <w:sz w:val="24"/>
          <w:szCs w:val="24"/>
          <w:lang w:val="uk-UA"/>
        </w:rPr>
      </w:pPr>
      <w:r w:rsidRPr="00607EA2">
        <w:rPr>
          <w:rFonts w:ascii="Times New Roman" w:hAnsi="Times New Roman" w:cs="Times New Roman"/>
          <w:sz w:val="24"/>
          <w:szCs w:val="24"/>
          <w:lang w:val="uk-UA"/>
        </w:rPr>
        <w:t>ДК 021:2015 33190000-8 Медичне обладнання та вироби медичного призначення різні»</w:t>
      </w:r>
      <w:r>
        <w:rPr>
          <w:rFonts w:ascii="Times New Roman" w:hAnsi="Times New Roman" w:cs="Times New Roman"/>
          <w:sz w:val="24"/>
          <w:szCs w:val="24"/>
          <w:lang w:val="uk-UA"/>
        </w:rPr>
        <w:t xml:space="preserve"> </w:t>
      </w:r>
      <w:r w:rsidRPr="00607EA2">
        <w:rPr>
          <w:rFonts w:ascii="Times New Roman" w:hAnsi="Times New Roman" w:cs="Times New Roman"/>
          <w:sz w:val="24"/>
          <w:szCs w:val="24"/>
          <w:lang w:val="uk-UA"/>
        </w:rPr>
        <w:t>НК 024:2023</w:t>
      </w:r>
      <w:r>
        <w:rPr>
          <w:rFonts w:ascii="Times New Roman" w:hAnsi="Times New Roman" w:cs="Times New Roman"/>
          <w:sz w:val="24"/>
          <w:szCs w:val="24"/>
        </w:rPr>
        <w:t> </w:t>
      </w:r>
      <w:r w:rsidRPr="00607EA2">
        <w:rPr>
          <w:rFonts w:ascii="Times New Roman" w:hAnsi="Times New Roman" w:cs="Times New Roman"/>
          <w:sz w:val="24"/>
          <w:szCs w:val="24"/>
          <w:lang w:val="uk-UA"/>
        </w:rPr>
        <w:t>код 13959</w:t>
      </w:r>
      <w:r>
        <w:rPr>
          <w:rFonts w:ascii="Times New Roman" w:hAnsi="Times New Roman" w:cs="Times New Roman"/>
          <w:sz w:val="24"/>
          <w:szCs w:val="24"/>
          <w:lang w:val="uk-UA"/>
        </w:rPr>
        <w:t xml:space="preserve"> </w:t>
      </w:r>
      <w:r w:rsidR="00132AD5" w:rsidRPr="008A7E4F">
        <w:rPr>
          <w:rFonts w:ascii="Times New Roman" w:hAnsi="Times New Roman" w:cs="Times New Roman"/>
          <w:bCs/>
          <w:sz w:val="24"/>
          <w:szCs w:val="24"/>
          <w:lang w:val="uk-UA"/>
        </w:rPr>
        <w:t xml:space="preserve"> </w:t>
      </w:r>
      <w:r w:rsidR="00D11A9D" w:rsidRPr="008A7E4F">
        <w:rPr>
          <w:rFonts w:ascii="Times New Roman" w:hAnsi="Times New Roman" w:cs="Times New Roman"/>
          <w:bCs/>
          <w:sz w:val="24"/>
          <w:szCs w:val="24"/>
          <w:lang w:val="uk-UA"/>
        </w:rPr>
        <w:t>(</w:t>
      </w:r>
      <w:r w:rsidR="00D11A9D" w:rsidRPr="008A7E4F">
        <w:rPr>
          <w:rFonts w:ascii="Times New Roman" w:hAnsi="Times New Roman" w:cs="Times New Roman"/>
          <w:sz w:val="24"/>
          <w:szCs w:val="24"/>
          <w:lang w:val="uk-UA"/>
        </w:rPr>
        <w:t xml:space="preserve">далі - Товар),  кількість, ціна та ідентифікаційні особливості якого зазначено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w:t>
      </w:r>
      <w:r w:rsidR="00D11A9D" w:rsidRPr="00BC5493">
        <w:rPr>
          <w:rFonts w:ascii="Times New Roman" w:hAnsi="Times New Roman" w:cs="Times New Roman"/>
          <w:sz w:val="24"/>
          <w:szCs w:val="24"/>
        </w:rPr>
        <w:t xml:space="preserve">Товар </w:t>
      </w:r>
      <w:proofErr w:type="spellStart"/>
      <w:r w:rsidR="00D11A9D" w:rsidRPr="00BC5493">
        <w:rPr>
          <w:rFonts w:ascii="Times New Roman" w:hAnsi="Times New Roman" w:cs="Times New Roman"/>
          <w:sz w:val="24"/>
          <w:szCs w:val="24"/>
        </w:rPr>
        <w:t>належить</w:t>
      </w:r>
      <w:proofErr w:type="spellEnd"/>
      <w:r w:rsidR="00D11A9D" w:rsidRPr="00BC5493">
        <w:rPr>
          <w:rFonts w:ascii="Times New Roman" w:hAnsi="Times New Roman" w:cs="Times New Roman"/>
          <w:sz w:val="24"/>
          <w:szCs w:val="24"/>
        </w:rPr>
        <w:t xml:space="preserve"> ПОСТАЧАЛЬНИКУ на </w:t>
      </w:r>
      <w:proofErr w:type="spellStart"/>
      <w:r w:rsidR="00D11A9D" w:rsidRPr="00BC5493">
        <w:rPr>
          <w:rFonts w:ascii="Times New Roman" w:hAnsi="Times New Roman" w:cs="Times New Roman"/>
          <w:sz w:val="24"/>
          <w:szCs w:val="24"/>
        </w:rPr>
        <w:t>праві</w:t>
      </w:r>
      <w:proofErr w:type="spellEnd"/>
      <w:r w:rsidR="00D11A9D" w:rsidRPr="00BC5493">
        <w:rPr>
          <w:rFonts w:ascii="Times New Roman" w:hAnsi="Times New Roman" w:cs="Times New Roman"/>
          <w:sz w:val="24"/>
          <w:szCs w:val="24"/>
        </w:rPr>
        <w:t xml:space="preserve"> власності, не арештований і не є предметом позовних вимог третіх осіб, якщо інше додатково не узгоджено Сторонами.</w:t>
      </w:r>
    </w:p>
    <w:p w:rsidR="00D11A9D" w:rsidRPr="008A7E4F"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A7E4F">
        <w:rPr>
          <w:rFonts w:ascii="Times New Roman" w:hAnsi="Times New Roman" w:cs="Times New Roman"/>
          <w:sz w:val="24"/>
          <w:szCs w:val="24"/>
        </w:rPr>
        <w:t xml:space="preserve"> К</w:t>
      </w:r>
      <w:r>
        <w:rPr>
          <w:rFonts w:ascii="Times New Roman" w:hAnsi="Times New Roman" w:cs="Times New Roman"/>
          <w:sz w:val="24"/>
          <w:szCs w:val="24"/>
        </w:rPr>
        <w:t>ількість:</w:t>
      </w:r>
      <w:r w:rsidRPr="008A7E4F">
        <w:rPr>
          <w:rFonts w:ascii="Times New Roman" w:hAnsi="Times New Roman" w:cs="Times New Roman"/>
          <w:sz w:val="24"/>
          <w:szCs w:val="24"/>
        </w:rPr>
        <w:t xml:space="preserve"> </w:t>
      </w:r>
      <w:r w:rsidR="00607EA2">
        <w:rPr>
          <w:rFonts w:ascii="Times New Roman" w:hAnsi="Times New Roman" w:cs="Times New Roman"/>
          <w:b/>
          <w:sz w:val="24"/>
          <w:szCs w:val="24"/>
        </w:rPr>
        <w:t>3 штуки</w:t>
      </w:r>
      <w:r w:rsidRPr="008A7E4F">
        <w:rPr>
          <w:rFonts w:ascii="Times New Roman" w:hAnsi="Times New Roman" w:cs="Times New Roman"/>
          <w:b/>
          <w:sz w:val="24"/>
          <w:szCs w:val="24"/>
        </w:rPr>
        <w:t>.</w:t>
      </w:r>
    </w:p>
    <w:p w:rsidR="00D11A9D"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Pr="008A7E4F">
        <w:rPr>
          <w:rFonts w:ascii="Times New Roman" w:hAnsi="Times New Roman" w:cs="Times New Roman"/>
          <w:b/>
          <w:sz w:val="24"/>
          <w:szCs w:val="24"/>
        </w:rPr>
        <w:t xml:space="preserve"> </w:t>
      </w:r>
      <w:r w:rsidR="008A7E4F" w:rsidRPr="008A7E4F">
        <w:rPr>
          <w:rFonts w:ascii="Times New Roman" w:hAnsi="Times New Roman" w:cs="Times New Roman"/>
          <w:b/>
          <w:sz w:val="24"/>
          <w:szCs w:val="24"/>
        </w:rPr>
        <w:t>кошти бюджету Броварської міської територіальної громади</w:t>
      </w:r>
      <w:r>
        <w:rPr>
          <w:rFonts w:ascii="Times New Roman" w:hAnsi="Times New Roman" w:cs="Times New Roman"/>
          <w:b/>
          <w:sz w:val="24"/>
          <w:szCs w:val="24"/>
        </w:rPr>
        <w:t xml:space="preserve">. </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D11A9D" w:rsidRPr="005A4CD3"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D11A9D" w:rsidRPr="004435BC" w:rsidRDefault="00D11A9D" w:rsidP="00D11A9D">
      <w:pPr>
        <w:shd w:val="clear" w:color="auto" w:fill="FFFFFF"/>
        <w:tabs>
          <w:tab w:val="left" w:pos="360"/>
        </w:tabs>
        <w:spacing w:after="0" w:line="240" w:lineRule="auto"/>
        <w:ind w:firstLine="426"/>
        <w:jc w:val="both"/>
        <w:rPr>
          <w:rFonts w:ascii="Times New Roman" w:hAnsi="Times New Roman" w:cs="Times New Roman"/>
          <w:b/>
          <w:color w:val="FF0000"/>
          <w:spacing w:val="-2"/>
          <w:sz w:val="24"/>
          <w:szCs w:val="24"/>
        </w:rPr>
      </w:pPr>
      <w:r w:rsidRPr="005A4CD3">
        <w:rPr>
          <w:rFonts w:ascii="Times New Roman" w:hAnsi="Times New Roman" w:cs="Times New Roman"/>
          <w:spacing w:val="-2"/>
          <w:sz w:val="24"/>
          <w:szCs w:val="24"/>
        </w:rPr>
        <w:t>2.2.</w:t>
      </w:r>
      <w:r w:rsidRPr="004435BC">
        <w:rPr>
          <w:rFonts w:ascii="Times New Roman" w:hAnsi="Times New Roman" w:cs="Times New Roman"/>
          <w:sz w:val="24"/>
          <w:szCs w:val="24"/>
        </w:rPr>
        <w:t xml:space="preserve"> </w:t>
      </w:r>
      <w:r w:rsidRPr="000B5DBD">
        <w:rPr>
          <w:rFonts w:ascii="Times New Roman" w:hAnsi="Times New Roman" w:cs="Times New Roman"/>
          <w:b/>
          <w:sz w:val="24"/>
          <w:szCs w:val="24"/>
        </w:rPr>
        <w:t>Гарантійний термін обслуговування обла</w:t>
      </w:r>
      <w:r>
        <w:rPr>
          <w:rFonts w:ascii="Times New Roman" w:hAnsi="Times New Roman" w:cs="Times New Roman"/>
          <w:b/>
          <w:sz w:val="24"/>
          <w:szCs w:val="24"/>
        </w:rPr>
        <w:t xml:space="preserve">днання має складати не менше </w:t>
      </w:r>
      <w:r w:rsidR="00607EA2">
        <w:rPr>
          <w:rFonts w:ascii="Times New Roman" w:hAnsi="Times New Roman" w:cs="Times New Roman"/>
          <w:b/>
          <w:sz w:val="24"/>
          <w:szCs w:val="24"/>
          <w:lang w:val="ru-RU"/>
        </w:rPr>
        <w:t>24</w:t>
      </w:r>
      <w:r>
        <w:rPr>
          <w:rFonts w:ascii="Times New Roman" w:hAnsi="Times New Roman" w:cs="Times New Roman"/>
          <w:b/>
          <w:sz w:val="24"/>
          <w:szCs w:val="24"/>
          <w:lang w:val="ru-RU"/>
        </w:rPr>
        <w:t xml:space="preserve"> </w:t>
      </w:r>
      <w:r w:rsidRPr="000B5DBD">
        <w:rPr>
          <w:rFonts w:ascii="Times New Roman" w:hAnsi="Times New Roman" w:cs="Times New Roman"/>
          <w:b/>
          <w:sz w:val="24"/>
          <w:szCs w:val="24"/>
        </w:rPr>
        <w:t>місяц</w:t>
      </w:r>
      <w:r w:rsidR="00607EA2">
        <w:rPr>
          <w:rFonts w:ascii="Times New Roman" w:hAnsi="Times New Roman" w:cs="Times New Roman"/>
          <w:b/>
          <w:sz w:val="24"/>
          <w:szCs w:val="24"/>
        </w:rPr>
        <w:t xml:space="preserve">я </w:t>
      </w:r>
      <w:r w:rsidRPr="000B5DBD">
        <w:rPr>
          <w:rFonts w:ascii="Times New Roman" w:hAnsi="Times New Roman" w:cs="Times New Roman"/>
          <w:b/>
          <w:sz w:val="24"/>
          <w:szCs w:val="24"/>
        </w:rPr>
        <w:t>з дати введення в експлуатацію.</w:t>
      </w:r>
      <w:r w:rsidRPr="008172DC">
        <w:rPr>
          <w:rFonts w:ascii="Times New Roman" w:hAnsi="Times New Roman" w:cs="Times New Roman"/>
          <w:sz w:val="24"/>
          <w:szCs w:val="24"/>
        </w:rPr>
        <w:t xml:space="preserve"> </w:t>
      </w:r>
      <w:r>
        <w:rPr>
          <w:rFonts w:ascii="Times New Roman" w:hAnsi="Times New Roman" w:cs="Times New Roman"/>
          <w:sz w:val="24"/>
          <w:szCs w:val="24"/>
        </w:rPr>
        <w:t xml:space="preserve"> 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 xml:space="preserve">що не підлягає ремонту, Постачальник зобов'язаний замінити такий Товар на аналогічний за своїми кількісними, якісними </w:t>
      </w:r>
      <w:r>
        <w:rPr>
          <w:rFonts w:ascii="Times New Roman" w:hAnsi="Times New Roman" w:cs="Times New Roman"/>
          <w:spacing w:val="-1"/>
          <w:sz w:val="24"/>
          <w:szCs w:val="24"/>
        </w:rPr>
        <w:lastRenderedPageBreak/>
        <w:t>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D11A9D" w:rsidRDefault="00D11A9D" w:rsidP="00D11A9D">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 Ціна цього Договору становить _____________________ грн., в </w:t>
      </w:r>
      <w:proofErr w:type="spellStart"/>
      <w:r>
        <w:rPr>
          <w:rFonts w:ascii="Times New Roman" w:hAnsi="Times New Roman" w:cs="Times New Roman"/>
          <w:sz w:val="24"/>
          <w:szCs w:val="24"/>
          <w:lang w:eastAsia="ar-SA"/>
        </w:rPr>
        <w:t>т.ч</w:t>
      </w:r>
      <w:proofErr w:type="spellEnd"/>
      <w:r>
        <w:rPr>
          <w:rFonts w:ascii="Times New Roman" w:hAnsi="Times New Roman" w:cs="Times New Roman"/>
          <w:sz w:val="24"/>
          <w:szCs w:val="24"/>
          <w:lang w:eastAsia="ar-SA"/>
        </w:rPr>
        <w:t>. ______ПДВ*.</w:t>
      </w:r>
    </w:p>
    <w:p w:rsidR="00D11A9D" w:rsidRPr="00DA207E" w:rsidRDefault="00D11A9D" w:rsidP="00D11A9D">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 xml:space="preserve">постанови Кабінету Міністрів України від 12.10.2022 № 1178 “Про затвердження особливостей здійснення публічних </w:t>
      </w:r>
      <w:proofErr w:type="spellStart"/>
      <w:r w:rsidRPr="00DA207E">
        <w:rPr>
          <w:rFonts w:ascii="Times New Roman" w:hAnsi="Times New Roman" w:cs="Times New Roman"/>
          <w:b/>
          <w:sz w:val="24"/>
          <w:szCs w:val="24"/>
        </w:rPr>
        <w:t>закупівель</w:t>
      </w:r>
      <w:proofErr w:type="spellEnd"/>
      <w:r w:rsidRPr="00DA207E">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b/>
          <w:sz w:val="24"/>
          <w:szCs w:val="24"/>
        </w:rPr>
        <w:t>зі змінами та доповненнями</w:t>
      </w:r>
      <w:r w:rsidRPr="00DA207E">
        <w:rPr>
          <w:rFonts w:ascii="Times New Roman" w:hAnsi="Times New Roman" w:cs="Times New Roman"/>
          <w:b/>
          <w:sz w:val="24"/>
          <w:szCs w:val="24"/>
        </w:rPr>
        <w:t>).</w:t>
      </w: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D11A9D" w:rsidRDefault="00D11A9D" w:rsidP="00D11A9D">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 xml:space="preserve">Розрахунки за поставлений товар здійснюються протягом </w:t>
      </w:r>
      <w:r>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D11A9D" w:rsidRDefault="00D11A9D" w:rsidP="00D11A9D">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D11A9D" w:rsidRDefault="00D11A9D" w:rsidP="00D11A9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 xml:space="preserve"> </w:t>
      </w:r>
      <w:r w:rsidR="008A7E4F">
        <w:rPr>
          <w:rFonts w:ascii="Times New Roman" w:hAnsi="Times New Roman" w:cs="Times New Roman"/>
          <w:b/>
          <w:sz w:val="24"/>
          <w:szCs w:val="24"/>
          <w:lang w:val="ru-RU"/>
        </w:rPr>
        <w:t>29</w:t>
      </w:r>
      <w:r>
        <w:rPr>
          <w:rFonts w:ascii="Times New Roman" w:hAnsi="Times New Roman" w:cs="Times New Roman"/>
          <w:b/>
          <w:sz w:val="24"/>
          <w:szCs w:val="24"/>
        </w:rPr>
        <w:t>.12</w:t>
      </w:r>
      <w:r>
        <w:rPr>
          <w:rFonts w:ascii="Times New Roman" w:hAnsi="Times New Roman" w:cs="Times New Roman"/>
          <w:b/>
          <w:sz w:val="24"/>
          <w:szCs w:val="24"/>
          <w:lang w:val="ru-RU"/>
        </w:rPr>
        <w:t>.</w:t>
      </w:r>
      <w:r>
        <w:rPr>
          <w:rFonts w:ascii="Times New Roman" w:hAnsi="Times New Roman" w:cs="Times New Roman"/>
          <w:b/>
          <w:sz w:val="24"/>
          <w:szCs w:val="24"/>
        </w:rPr>
        <w:t>202</w:t>
      </w:r>
      <w:r>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D11A9D" w:rsidRDefault="00D11A9D" w:rsidP="00D11A9D">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5.2. Місце поставки Товару:</w:t>
      </w:r>
      <w:r>
        <w:rPr>
          <w:rFonts w:ascii="Times New Roman" w:hAnsi="Times New Roman" w:cs="Times New Roman"/>
        </w:rPr>
        <w:t xml:space="preserve"> </w:t>
      </w:r>
      <w:r w:rsidR="008A7E4F" w:rsidRPr="008A7E4F">
        <w:rPr>
          <w:rFonts w:ascii="Times New Roman" w:hAnsi="Times New Roman" w:cs="Times New Roman"/>
          <w:b/>
        </w:rPr>
        <w:t>Київська обл. м. Бровари бульвар Незалежності буд.10</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D11A9D" w:rsidRDefault="00D11A9D" w:rsidP="00D11A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необхідний режим температури та вологості повітря тощо) в місці поставки;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 ПРАВА ТА ОБОВ’ЯЗКИ СТОРІН </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Pr>
          <w:rFonts w:ascii="Times New Roman" w:hAnsi="Times New Roman" w:cs="Times New Roman"/>
          <w:sz w:val="24"/>
          <w:szCs w:val="24"/>
          <w:lang w:val="ru-RU" w:eastAsia="ar-SA"/>
        </w:rPr>
        <w:t xml:space="preserve"> (у </w:t>
      </w:r>
      <w:r>
        <w:rPr>
          <w:rFonts w:ascii="Times New Roman" w:hAnsi="Times New Roman" w:cs="Times New Roman"/>
          <w:sz w:val="24"/>
          <w:szCs w:val="24"/>
          <w:lang w:eastAsia="ar-SA"/>
        </w:rPr>
        <w:t>разі необхідності введення товару в експлуатацію</w:t>
      </w:r>
      <w:r>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 </w:t>
      </w:r>
      <w:r w:rsidRPr="00154124">
        <w:rPr>
          <w:rFonts w:ascii="Times New Roman" w:hAnsi="Times New Roman" w:cs="Times New Roman"/>
          <w:sz w:val="24"/>
          <w:szCs w:val="24"/>
        </w:rPr>
        <w:t>(у разі необхідності введення товару в експлуатацію).</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7.6. У випадках, не передбачених цим Договором, сторони несуть відповідальність, встановлену законодавством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11A9D" w:rsidRDefault="00D11A9D" w:rsidP="00D11A9D">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w:t>
      </w:r>
      <w:r>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11A9D" w:rsidRDefault="00D11A9D" w:rsidP="00D11A9D">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11A9D" w:rsidRPr="00937CF8"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D11A9D" w:rsidRPr="00937CF8" w:rsidRDefault="00D11A9D" w:rsidP="00D11A9D">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1A9D" w:rsidRPr="00937CF8" w:rsidRDefault="00D11A9D" w:rsidP="00D11A9D">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0" w:name="n278"/>
      <w:bookmarkStart w:id="1" w:name="n74"/>
      <w:bookmarkEnd w:id="0"/>
      <w:bookmarkEnd w:id="1"/>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2" w:name="n511"/>
      <w:bookmarkEnd w:id="2"/>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документального </w:t>
      </w:r>
      <w:proofErr w:type="spellStart"/>
      <w:r w:rsidRPr="00937839">
        <w:rPr>
          <w:rFonts w:ascii="Times New Roman" w:hAnsi="Times New Roman" w:cs="Times New Roman"/>
          <w:sz w:val="24"/>
          <w:szCs w:val="24"/>
          <w:lang w:val="ru-RU"/>
        </w:rPr>
        <w:t>підтвердження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3" w:name="n512"/>
      <w:bookmarkEnd w:id="3"/>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4" w:name="n513"/>
      <w:bookmarkEnd w:id="4"/>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r w:rsidRPr="006C5755">
        <w:rPr>
          <w:rFonts w:ascii="Times New Roman" w:hAnsi="Times New Roman" w:cs="Times New Roman"/>
          <w:b/>
          <w:sz w:val="24"/>
          <w:szCs w:val="24"/>
          <w:lang w:val="ru-RU"/>
        </w:rPr>
        <w:t>та/</w:t>
      </w:r>
      <w:proofErr w:type="spellStart"/>
      <w:r w:rsidRPr="006C5755">
        <w:rPr>
          <w:rFonts w:ascii="Times New Roman" w:hAnsi="Times New Roman" w:cs="Times New Roman"/>
          <w:b/>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r w:rsidRPr="00937839">
        <w:rPr>
          <w:rFonts w:ascii="Times New Roman" w:hAnsi="Times New Roman" w:cs="Times New Roman"/>
          <w:sz w:val="24"/>
          <w:szCs w:val="24"/>
          <w:lang w:val="ru-RU"/>
        </w:rPr>
        <w:t>підтверджених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5" w:name="n514"/>
      <w:bookmarkEnd w:id="5"/>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6" w:name="n515"/>
      <w:bookmarkEnd w:id="6"/>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7" w:name="n516"/>
      <w:bookmarkEnd w:id="7"/>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11A9D" w:rsidRPr="003A63B0" w:rsidRDefault="00D11A9D" w:rsidP="00D11A9D">
      <w:pPr>
        <w:shd w:val="clear" w:color="auto" w:fill="FFFFFF"/>
        <w:spacing w:after="0"/>
        <w:ind w:firstLine="450"/>
        <w:jc w:val="both"/>
        <w:textAlignment w:val="baseline"/>
        <w:rPr>
          <w:rFonts w:ascii="Times New Roman" w:hAnsi="Times New Roman" w:cs="Times New Roman"/>
          <w:sz w:val="24"/>
          <w:szCs w:val="24"/>
        </w:rPr>
      </w:pPr>
      <w:bookmarkStart w:id="8" w:name="n517"/>
      <w:bookmarkEnd w:id="8"/>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fldChar w:fldCharType="begin"/>
      </w:r>
      <w:r>
        <w:instrText xml:space="preserve"> HYPERLINK "https://zakon.rada.gov.ua/laws/show/922-19" \l "n1778" \t "_blank" </w:instrText>
      </w:r>
      <w:r>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Pr>
          <w:rStyle w:val="a4"/>
          <w:rFonts w:ascii="Times New Roman" w:hAnsi="Times New Roman" w:cs="Times New Roman"/>
          <w:sz w:val="24"/>
          <w:szCs w:val="24"/>
          <w:lang w:val="ru-RU"/>
        </w:rPr>
        <w:fldChar w:fldCharType="end"/>
      </w:r>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41 Закону </w:t>
      </w:r>
      <w:proofErr w:type="spellStart"/>
      <w:r>
        <w:rPr>
          <w:rFonts w:ascii="Times New Roman" w:hAnsi="Times New Roman" w:cs="Times New Roman"/>
          <w:sz w:val="24"/>
          <w:szCs w:val="24"/>
          <w:lang w:val="ru-RU"/>
        </w:rPr>
        <w:t>Укра</w:t>
      </w:r>
      <w:r>
        <w:rPr>
          <w:rFonts w:ascii="Times New Roman" w:hAnsi="Times New Roman" w:cs="Times New Roman"/>
          <w:sz w:val="24"/>
          <w:szCs w:val="24"/>
        </w:rPr>
        <w:t>їни</w:t>
      </w:r>
      <w:proofErr w:type="spellEnd"/>
      <w:r>
        <w:rPr>
          <w:rFonts w:ascii="Times New Roman" w:hAnsi="Times New Roman" w:cs="Times New Roman"/>
          <w:sz w:val="24"/>
          <w:szCs w:val="24"/>
        </w:rPr>
        <w:t xml:space="preserve"> «Про публічні закупівлі» від 25.12.2015 року зі змінами та доповненнями.</w:t>
      </w:r>
    </w:p>
    <w:p w:rsidR="00D11A9D" w:rsidRDefault="00D11A9D" w:rsidP="00D11A9D">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D11A9D" w:rsidRDefault="00D11A9D" w:rsidP="00D11A9D">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D11A9D" w:rsidRDefault="00D11A9D" w:rsidP="00D11A9D">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D11A9D" w:rsidRDefault="00D11A9D" w:rsidP="00D11A9D">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D11A9D" w:rsidRPr="00472109" w:rsidRDefault="00D11A9D" w:rsidP="00D11A9D">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D11A9D" w:rsidRDefault="00D11A9D" w:rsidP="00D11A9D">
      <w:pPr>
        <w:spacing w:line="180" w:lineRule="atLeast"/>
        <w:ind w:right="-23"/>
        <w:rPr>
          <w:rFonts w:ascii="Times New Roman" w:hAnsi="Times New Roman" w:cs="Times New Roman"/>
          <w:b/>
          <w:color w:val="000000" w:themeColor="text1"/>
          <w:lang w:val="ru-RU"/>
        </w:rPr>
      </w:pPr>
      <w:proofErr w:type="gramStart"/>
      <w:r>
        <w:rPr>
          <w:rFonts w:ascii="Times New Roman" w:hAnsi="Times New Roman" w:cs="Times New Roman"/>
          <w:b/>
          <w:color w:val="000000" w:themeColor="text1"/>
          <w:lang w:val="ru-RU"/>
        </w:rPr>
        <w:t xml:space="preserve">ПОКУПЕЦЬ:   </w:t>
      </w:r>
      <w:proofErr w:type="gramEnd"/>
      <w:r>
        <w:rPr>
          <w:rFonts w:ascii="Times New Roman" w:hAnsi="Times New Roman" w:cs="Times New Roman"/>
          <w:b/>
          <w:color w:val="000000" w:themeColor="text1"/>
          <w:lang w:val="ru-RU"/>
        </w:rPr>
        <w:t xml:space="preserve">                                                                            ПОСТАЧАЛЬНИК: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 xml:space="preserve">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902A1E" w:rsidRDefault="00902A1E" w:rsidP="00902A1E">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 xml:space="preserve">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902A1E" w:rsidRDefault="00902A1E"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153AD4" w:rsidRDefault="00153AD4"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Директор</w:t>
      </w:r>
    </w:p>
    <w:p w:rsidR="00D11A9D" w:rsidRDefault="00902A1E" w:rsidP="00902A1E">
      <w:pPr>
        <w:spacing w:line="180" w:lineRule="atLeast"/>
        <w:ind w:right="-23"/>
        <w:rPr>
          <w:rFonts w:ascii="Times New Roman" w:hAnsi="Times New Roman" w:cs="Times New Roman"/>
          <w:color w:val="000000" w:themeColor="text1"/>
          <w:lang w:val="ru-RU"/>
        </w:rPr>
      </w:pPr>
      <w:r>
        <w:rPr>
          <w:rFonts w:ascii="Times New Roman" w:hAnsi="Times New Roman" w:cs="Times New Roman"/>
          <w:sz w:val="24"/>
          <w:szCs w:val="24"/>
        </w:rPr>
        <w:br/>
      </w:r>
      <w:r w:rsidR="00D11A9D">
        <w:rPr>
          <w:rFonts w:ascii="Times New Roman" w:hAnsi="Times New Roman" w:cs="Times New Roman"/>
          <w:color w:val="000000" w:themeColor="text1"/>
          <w:lang w:val="ru-RU"/>
        </w:rPr>
        <w:t>__________________________</w:t>
      </w:r>
      <w:proofErr w:type="spellStart"/>
      <w:r w:rsidR="00153AD4">
        <w:rPr>
          <w:rFonts w:ascii="Times New Roman" w:hAnsi="Times New Roman" w:cs="Times New Roman"/>
          <w:color w:val="000000" w:themeColor="text1"/>
          <w:lang w:val="ru-RU"/>
        </w:rPr>
        <w:t>Ірина</w:t>
      </w:r>
      <w:proofErr w:type="spellEnd"/>
      <w:r w:rsidR="00153AD4">
        <w:rPr>
          <w:rFonts w:ascii="Times New Roman" w:hAnsi="Times New Roman" w:cs="Times New Roman"/>
          <w:color w:val="000000" w:themeColor="text1"/>
          <w:lang w:val="ru-RU"/>
        </w:rPr>
        <w:t xml:space="preserve"> ТЕСЛЯ</w:t>
      </w:r>
      <w:r w:rsidR="00D11A9D">
        <w:rPr>
          <w:rFonts w:ascii="Times New Roman" w:hAnsi="Times New Roman" w:cs="Times New Roman"/>
          <w:color w:val="000000" w:themeColor="text1"/>
          <w:lang w:val="ru-RU"/>
        </w:rPr>
        <w:t xml:space="preserve">                     </w:t>
      </w:r>
      <w:r w:rsidR="00153AD4">
        <w:rPr>
          <w:rFonts w:ascii="Times New Roman" w:hAnsi="Times New Roman" w:cs="Times New Roman"/>
          <w:color w:val="000000" w:themeColor="text1"/>
          <w:lang w:val="ru-RU"/>
        </w:rPr>
        <w:t xml:space="preserve"> ____________________</w:t>
      </w:r>
    </w:p>
    <w:p w:rsidR="00D11A9D" w:rsidRDefault="002A52A8" w:rsidP="00D11A9D">
      <w:pPr>
        <w:spacing w:line="180" w:lineRule="atLeast"/>
        <w:ind w:right="-23"/>
        <w:rPr>
          <w:rFonts w:ascii="Times New Roman" w:hAnsi="Times New Roman" w:cs="Times New Roman"/>
          <w:b/>
          <w:color w:val="000000" w:themeColor="text1"/>
          <w:sz w:val="16"/>
          <w:szCs w:val="16"/>
          <w:u w:val="single"/>
        </w:rPr>
      </w:pPr>
      <w:r>
        <w:rPr>
          <w:rFonts w:ascii="Times New Roman" w:hAnsi="Times New Roman" w:cs="Times New Roman"/>
          <w:sz w:val="24"/>
          <w:szCs w:val="24"/>
          <w:lang w:eastAsia="uk-UA"/>
        </w:rPr>
        <w:t>М.П.                                                                                    М.П.</w:t>
      </w: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Pr="00F21F14" w:rsidRDefault="008A7E4F" w:rsidP="00D11A9D">
      <w:pPr>
        <w:spacing w:line="180" w:lineRule="atLeast"/>
        <w:ind w:right="-23"/>
        <w:rPr>
          <w:rFonts w:ascii="Times New Roman" w:hAnsi="Times New Roman" w:cs="Times New Roman"/>
          <w:color w:val="000000" w:themeColor="text1"/>
          <w:sz w:val="16"/>
          <w:szCs w:val="16"/>
          <w:lang w:val="ru-RU"/>
        </w:rPr>
      </w:pPr>
    </w:p>
    <w:p w:rsidR="00D11A9D" w:rsidRDefault="00D11A9D" w:rsidP="00D11A9D">
      <w:pPr>
        <w:jc w:val="right"/>
        <w:rPr>
          <w:rFonts w:ascii="Times New Roman" w:hAnsi="Times New Roman" w:cs="Times New Roman"/>
          <w:b/>
        </w:rPr>
      </w:pPr>
      <w:r>
        <w:rPr>
          <w:rFonts w:ascii="Times New Roman" w:hAnsi="Times New Roman" w:cs="Times New Roman"/>
          <w:b/>
        </w:rPr>
        <w:lastRenderedPageBreak/>
        <w:t>Додаток №1</w:t>
      </w:r>
    </w:p>
    <w:p w:rsidR="00D11A9D" w:rsidRDefault="00D11A9D" w:rsidP="00D11A9D">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w:t>
      </w:r>
      <w:r>
        <w:rPr>
          <w:rFonts w:ascii="Times New Roman" w:hAnsi="Times New Roman" w:cs="Times New Roman"/>
          <w:lang w:val="ru-RU"/>
        </w:rPr>
        <w:t xml:space="preserve">3 </w:t>
      </w:r>
      <w:r>
        <w:rPr>
          <w:rFonts w:ascii="Times New Roman" w:hAnsi="Times New Roman" w:cs="Times New Roman"/>
        </w:rPr>
        <w:t xml:space="preserve"> року</w:t>
      </w:r>
    </w:p>
    <w:p w:rsidR="00D11A9D" w:rsidRDefault="00D11A9D" w:rsidP="00D11A9D">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850"/>
        <w:gridCol w:w="1134"/>
        <w:gridCol w:w="851"/>
        <w:gridCol w:w="851"/>
      </w:tblGrid>
      <w:tr w:rsidR="00D11A9D" w:rsidTr="00DE5B28">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b/>
                <w:sz w:val="24"/>
                <w:szCs w:val="24"/>
                <w:lang w:eastAsia="uk-UA"/>
              </w:rPr>
            </w:pPr>
          </w:p>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D11A9D" w:rsidRDefault="00D11A9D" w:rsidP="00DE5B28">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D11A9D" w:rsidRPr="00200795"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b/>
                <w:sz w:val="24"/>
                <w:szCs w:val="24"/>
                <w:lang w:val="ru-RU" w:eastAsia="uk-UA"/>
              </w:rPr>
            </w:pPr>
          </w:p>
          <w:p w:rsidR="00D11A9D" w:rsidRDefault="00D11A9D" w:rsidP="00DE5B28">
            <w:pPr>
              <w:jc w:val="center"/>
              <w:rPr>
                <w:rFonts w:ascii="Times New Roman" w:hAnsi="Times New Roman" w:cs="Times New Roman"/>
                <w:b/>
                <w:sz w:val="24"/>
                <w:szCs w:val="24"/>
                <w:lang w:val="ru-RU" w:eastAsia="uk-UA"/>
              </w:rPr>
            </w:pPr>
          </w:p>
          <w:p w:rsidR="00D11A9D" w:rsidRDefault="00D11A9D" w:rsidP="00DE5B28">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D11A9D" w:rsidTr="00DE5B28">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11A9D" w:rsidRPr="00200795"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r>
      <w:tr w:rsidR="00D11A9D" w:rsidTr="00DE5B28">
        <w:trPr>
          <w:trHeight w:val="833"/>
        </w:trPr>
        <w:tc>
          <w:tcPr>
            <w:tcW w:w="535"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tcPr>
          <w:p w:rsidR="00607EA2" w:rsidRDefault="00607EA2" w:rsidP="00607EA2">
            <w:pPr>
              <w:pStyle w:val="LO-normal"/>
              <w:widowControl w:val="0"/>
              <w:spacing w:line="240" w:lineRule="auto"/>
              <w:ind w:right="23"/>
              <w:jc w:val="center"/>
              <w:rPr>
                <w:rFonts w:ascii="Times New Roman" w:hAnsi="Times New Roman" w:cs="Times New Roman"/>
                <w:b/>
                <w:sz w:val="24"/>
                <w:szCs w:val="24"/>
              </w:rPr>
            </w:pPr>
            <w:r>
              <w:rPr>
                <w:rFonts w:ascii="Times New Roman" w:hAnsi="Times New Roman" w:cs="Times New Roman"/>
                <w:b/>
                <w:sz w:val="24"/>
                <w:szCs w:val="24"/>
              </w:rPr>
              <w:t xml:space="preserve">Столик </w:t>
            </w:r>
            <w:proofErr w:type="spellStart"/>
            <w:r>
              <w:rPr>
                <w:rFonts w:ascii="Times New Roman" w:hAnsi="Times New Roman" w:cs="Times New Roman"/>
                <w:b/>
                <w:sz w:val="24"/>
                <w:szCs w:val="24"/>
              </w:rPr>
              <w:t>стоматологічний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Панок</w:t>
            </w:r>
            <w:proofErr w:type="spellEnd"/>
            <w:r>
              <w:rPr>
                <w:rFonts w:ascii="Times New Roman" w:hAnsi="Times New Roman" w:cs="Times New Roman"/>
                <w:b/>
                <w:sz w:val="24"/>
                <w:szCs w:val="24"/>
              </w:rPr>
              <w:t xml:space="preserve"> 4 – 400 </w:t>
            </w:r>
            <w:proofErr w:type="spellStart"/>
            <w:r>
              <w:rPr>
                <w:rFonts w:ascii="Times New Roman" w:hAnsi="Times New Roman" w:cs="Times New Roman"/>
                <w:b/>
                <w:sz w:val="24"/>
                <w:szCs w:val="24"/>
              </w:rPr>
              <w:t>прямокутний</w:t>
            </w:r>
            <w:proofErr w:type="spellEnd"/>
            <w:r>
              <w:rPr>
                <w:rFonts w:ascii="Times New Roman" w:hAnsi="Times New Roman" w:cs="Times New Roman"/>
                <w:b/>
                <w:sz w:val="24"/>
                <w:szCs w:val="24"/>
              </w:rPr>
              <w:t xml:space="preserve"> (з ящиком) </w:t>
            </w:r>
          </w:p>
          <w:p w:rsidR="00607EA2" w:rsidRDefault="00607EA2" w:rsidP="00607EA2">
            <w:pPr>
              <w:pStyle w:val="LO-normal"/>
              <w:widowControl w:val="0"/>
              <w:spacing w:line="240" w:lineRule="auto"/>
              <w:ind w:right="23"/>
              <w:jc w:val="center"/>
              <w:rPr>
                <w:rFonts w:ascii="Times New Roman" w:hAnsi="Times New Roman" w:cs="Times New Roman"/>
                <w:sz w:val="24"/>
                <w:szCs w:val="24"/>
                <w:lang w:val="uk-UA"/>
              </w:rPr>
            </w:pPr>
            <w:r>
              <w:rPr>
                <w:rFonts w:ascii="Times New Roman" w:hAnsi="Times New Roman" w:cs="Times New Roman"/>
                <w:b/>
                <w:sz w:val="24"/>
                <w:szCs w:val="24"/>
              </w:rPr>
              <w:t>(</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еквівалент</w:t>
            </w:r>
            <w:proofErr w:type="spellEnd"/>
            <w:r>
              <w:rPr>
                <w:rFonts w:ascii="Times New Roman" w:hAnsi="Times New Roman" w:cs="Times New Roman"/>
                <w:b/>
                <w:sz w:val="24"/>
                <w:szCs w:val="24"/>
              </w:rPr>
              <w:t>)</w:t>
            </w:r>
            <w:r>
              <w:rPr>
                <w:rFonts w:ascii="Times New Roman" w:hAnsi="Times New Roman" w:cs="Times New Roman"/>
                <w:sz w:val="24"/>
                <w:szCs w:val="24"/>
                <w:lang w:val="uk-UA"/>
              </w:rPr>
              <w:t xml:space="preserve"> </w:t>
            </w:r>
          </w:p>
          <w:p w:rsidR="00607EA2" w:rsidRDefault="00607EA2" w:rsidP="00607EA2">
            <w:pPr>
              <w:pStyle w:val="LO-normal"/>
              <w:widowControl w:val="0"/>
              <w:spacing w:line="240" w:lineRule="auto"/>
              <w:ind w:right="23"/>
              <w:jc w:val="center"/>
              <w:rPr>
                <w:sz w:val="24"/>
                <w:szCs w:val="24"/>
              </w:rPr>
            </w:pPr>
            <w:r>
              <w:rPr>
                <w:rFonts w:ascii="Times New Roman" w:hAnsi="Times New Roman" w:cs="Times New Roman"/>
                <w:sz w:val="24"/>
                <w:szCs w:val="24"/>
              </w:rPr>
              <w:t>НК 024:2023 код 13959</w:t>
            </w:r>
          </w:p>
          <w:p w:rsidR="00D11A9D" w:rsidRPr="00607EA2" w:rsidRDefault="00D11A9D" w:rsidP="00132AD5">
            <w:pPr>
              <w:spacing w:after="0"/>
              <w:jc w:val="both"/>
              <w:rPr>
                <w:rFonts w:ascii="Times New Roman" w:hAnsi="Times New Roman" w:cs="Times New Roman"/>
                <w:b/>
                <w:bCs/>
                <w:color w:val="000000"/>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11A9D" w:rsidRPr="009F0CAA" w:rsidRDefault="00607EA2" w:rsidP="00132AD5">
            <w:pPr>
              <w:rPr>
                <w:rFonts w:ascii="Times New Roman" w:hAnsi="Times New Roman" w:cs="Times New Roman"/>
                <w:b/>
                <w:lang w:val="ru-RU" w:eastAsia="uk-UA"/>
              </w:rPr>
            </w:pPr>
            <w:r>
              <w:rPr>
                <w:rFonts w:ascii="Times New Roman" w:hAnsi="Times New Roman" w:cs="Times New Roman"/>
                <w:b/>
                <w:lang w:val="ru-RU" w:eastAsia="uk-UA"/>
              </w:rPr>
              <w:t>3</w:t>
            </w:r>
            <w:bookmarkStart w:id="9" w:name="_GoBack"/>
            <w:bookmarkEnd w:id="9"/>
            <w:r w:rsidR="00D11A9D">
              <w:rPr>
                <w:rFonts w:ascii="Times New Roman" w:hAnsi="Times New Roman" w:cs="Times New Roman"/>
                <w:b/>
                <w:lang w:val="ru-RU" w:eastAsia="uk-UA"/>
              </w:rPr>
              <w:t xml:space="preserve"> </w:t>
            </w:r>
            <w:proofErr w:type="spellStart"/>
            <w:r w:rsidR="00132AD5">
              <w:rPr>
                <w:rFonts w:ascii="Times New Roman" w:hAnsi="Times New Roman" w:cs="Times New Roman"/>
                <w:b/>
                <w:lang w:val="ru-RU"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lang w:eastAsia="uk-UA"/>
              </w:rPr>
            </w:pPr>
          </w:p>
        </w:tc>
      </w:tr>
    </w:tbl>
    <w:p w:rsidR="00D11A9D" w:rsidRPr="00B03316" w:rsidRDefault="00D11A9D" w:rsidP="00D11A9D">
      <w:pPr>
        <w:rPr>
          <w:rFonts w:ascii="Times New Roman" w:hAnsi="Times New Roman" w:cs="Times New Roman"/>
          <w:bCs/>
          <w:color w:val="000000"/>
          <w:sz w:val="24"/>
          <w:szCs w:val="24"/>
        </w:rPr>
      </w:pPr>
    </w:p>
    <w:p w:rsidR="00D11A9D" w:rsidRDefault="00D11A9D" w:rsidP="00D11A9D">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54"/>
        <w:gridCol w:w="5279"/>
      </w:tblGrid>
      <w:tr w:rsidR="00D11A9D" w:rsidTr="00DE5B28">
        <w:trPr>
          <w:trHeight w:val="4361"/>
        </w:trPr>
        <w:tc>
          <w:tcPr>
            <w:tcW w:w="239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ПОКУПЕЦЬ:</w:t>
            </w:r>
          </w:p>
          <w:p w:rsidR="002A52A8" w:rsidRDefault="002A52A8" w:rsidP="002A52A8">
            <w:pPr>
              <w:pStyle w:val="a5"/>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2A52A8" w:rsidRDefault="002A52A8" w:rsidP="002A52A8">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A64121" w:rsidRDefault="00A64121" w:rsidP="00A64121">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A64121" w:rsidRDefault="00A64121" w:rsidP="00A64121">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2A52A8" w:rsidRDefault="002A52A8"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rPr>
              <w:br/>
            </w:r>
            <w:r>
              <w:rPr>
                <w:rFonts w:ascii="Times New Roman" w:hAnsi="Times New Roman" w:cs="Times New Roman"/>
                <w:sz w:val="24"/>
                <w:szCs w:val="24"/>
                <w:lang w:eastAsia="ar-SA"/>
              </w:rPr>
              <w:t>Директор</w:t>
            </w:r>
          </w:p>
          <w:p w:rsidR="002A52A8" w:rsidRDefault="002A52A8" w:rsidP="002A52A8">
            <w:pPr>
              <w:suppressAutoHyphens/>
              <w:autoSpaceDE w:val="0"/>
              <w:spacing w:after="0"/>
              <w:jc w:val="both"/>
              <w:rPr>
                <w:rFonts w:ascii="Times New Roman" w:hAnsi="Times New Roman" w:cs="Times New Roman"/>
                <w:sz w:val="24"/>
                <w:szCs w:val="24"/>
                <w:lang w:eastAsia="ar-SA"/>
              </w:rPr>
            </w:pPr>
          </w:p>
          <w:p w:rsidR="00D11A9D" w:rsidRDefault="00D11A9D"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sidR="002A52A8">
              <w:rPr>
                <w:rFonts w:ascii="Times New Roman" w:hAnsi="Times New Roman" w:cs="Times New Roman"/>
                <w:sz w:val="24"/>
                <w:szCs w:val="24"/>
                <w:lang w:eastAsia="ar-SA"/>
              </w:rPr>
              <w:t>Ірина ТЕСЛЯ</w:t>
            </w:r>
            <w:r>
              <w:rPr>
                <w:rFonts w:ascii="Times New Roman" w:hAnsi="Times New Roman" w:cs="Times New Roman"/>
                <w:sz w:val="24"/>
                <w:szCs w:val="24"/>
                <w:lang w:eastAsia="ar-SA"/>
              </w:rPr>
              <w:t xml:space="preserve"> </w:t>
            </w:r>
          </w:p>
          <w:p w:rsidR="00D11A9D" w:rsidRPr="00424DE6" w:rsidRDefault="00D11A9D" w:rsidP="00DE5B28">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ПОСТАЧАЛЬНИК:</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___________</w:t>
            </w: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М.П.</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2A52A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tc>
      </w:tr>
    </w:tbl>
    <w:p w:rsidR="00D11A9D" w:rsidRPr="00424DE6" w:rsidRDefault="00D11A9D" w:rsidP="00D11A9D">
      <w:pPr>
        <w:spacing w:after="0"/>
        <w:textAlignment w:val="baseline"/>
        <w:rPr>
          <w:rFonts w:ascii="Times New Roman" w:hAnsi="Times New Roman" w:cs="Times New Roman"/>
          <w:b/>
          <w:sz w:val="24"/>
          <w:szCs w:val="24"/>
          <w:lang w:val="ru-RU" w:eastAsia="uk-UA"/>
        </w:rPr>
      </w:pPr>
    </w:p>
    <w:p w:rsidR="001D5A72" w:rsidRPr="006E727C" w:rsidRDefault="00607EA2">
      <w:pPr>
        <w:rPr>
          <w:lang w:val="ru-RU"/>
        </w:rPr>
      </w:pPr>
    </w:p>
    <w:sectPr w:rsidR="001D5A72" w:rsidRPr="006E727C" w:rsidSect="00153AD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7"/>
    <w:rsid w:val="00132AD5"/>
    <w:rsid w:val="00153AD4"/>
    <w:rsid w:val="002A52A8"/>
    <w:rsid w:val="0037712A"/>
    <w:rsid w:val="00437A20"/>
    <w:rsid w:val="00607EA2"/>
    <w:rsid w:val="00633E48"/>
    <w:rsid w:val="006A3907"/>
    <w:rsid w:val="006E727C"/>
    <w:rsid w:val="007A13D7"/>
    <w:rsid w:val="0081042D"/>
    <w:rsid w:val="008A7E4F"/>
    <w:rsid w:val="00902A1E"/>
    <w:rsid w:val="00992B0E"/>
    <w:rsid w:val="00A64121"/>
    <w:rsid w:val="00D1193C"/>
    <w:rsid w:val="00D1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B39C"/>
  <w15:chartTrackingRefBased/>
  <w15:docId w15:val="{AFDE82E0-110A-471A-889B-A7668AD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9D"/>
    <w:pPr>
      <w:spacing w:line="256" w:lineRule="auto"/>
      <w:ind w:left="720"/>
      <w:contextualSpacing/>
    </w:pPr>
  </w:style>
  <w:style w:type="paragraph" w:customStyle="1" w:styleId="rvps2">
    <w:name w:val="rvps2"/>
    <w:basedOn w:val="a"/>
    <w:rsid w:val="00D11A9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D11A9D"/>
    <w:rPr>
      <w:color w:val="0000FF"/>
      <w:u w:val="single"/>
    </w:rPr>
  </w:style>
  <w:style w:type="paragraph" w:styleId="a5">
    <w:name w:val="No Spacing"/>
    <w:link w:val="a6"/>
    <w:uiPriority w:val="1"/>
    <w:qFormat/>
    <w:rsid w:val="0081042D"/>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6">
    <w:name w:val="Без интервала Знак"/>
    <w:link w:val="a5"/>
    <w:locked/>
    <w:rsid w:val="0081042D"/>
    <w:rPr>
      <w:rFonts w:ascii="Calibri" w:eastAsia="Calibri" w:hAnsi="Calibri" w:cs="Calibri"/>
      <w:color w:val="000000"/>
      <w:u w:color="000000"/>
      <w:bdr w:val="nil"/>
      <w:lang w:val="ru-RU" w:eastAsia="ru-RU"/>
    </w:rPr>
  </w:style>
  <w:style w:type="paragraph" w:customStyle="1" w:styleId="LO-normal">
    <w:name w:val="LO-normal"/>
    <w:rsid w:val="00607EA2"/>
    <w:pPr>
      <w:spacing w:after="0" w:line="276" w:lineRule="auto"/>
    </w:pPr>
    <w:rPr>
      <w:rFonts w:ascii="Arial" w:eastAsia="Times New Roman"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5479">
      <w:bodyDiv w:val="1"/>
      <w:marLeft w:val="0"/>
      <w:marRight w:val="0"/>
      <w:marTop w:val="0"/>
      <w:marBottom w:val="0"/>
      <w:divBdr>
        <w:top w:val="none" w:sz="0" w:space="0" w:color="auto"/>
        <w:left w:val="none" w:sz="0" w:space="0" w:color="auto"/>
        <w:bottom w:val="none" w:sz="0" w:space="0" w:color="auto"/>
        <w:right w:val="none" w:sz="0" w:space="0" w:color="auto"/>
      </w:divBdr>
    </w:div>
    <w:div w:id="1616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70AF-3EAB-4445-9892-E97D517B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2023-07-11T07:55:00Z</dcterms:created>
  <dcterms:modified xsi:type="dcterms:W3CDTF">2023-07-13T11:13:00Z</dcterms:modified>
</cp:coreProperties>
</file>