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54FC" w14:textId="242A9AEB" w:rsidR="0012316F" w:rsidRPr="0025301C" w:rsidRDefault="0025301C">
      <w:pPr>
        <w:rPr>
          <w:lang w:val="uk-UA"/>
        </w:rPr>
      </w:pPr>
      <w:r>
        <w:rPr>
          <w:lang w:val="uk-UA"/>
        </w:rPr>
        <w:t xml:space="preserve">Дане оприлюднення вважати скасованим так, як при оприлюдненні даного договору стався збій програмного забезпечення та відбулось некоректне оприлюднення інформації </w:t>
      </w:r>
    </w:p>
    <w:sectPr w:rsidR="0012316F" w:rsidRPr="0025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F"/>
    <w:rsid w:val="0012316F"/>
    <w:rsid w:val="002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212"/>
  <w15:chartTrackingRefBased/>
  <w15:docId w15:val="{784A120B-985F-4512-AE5D-5AC80E1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2023-09-11T09:54:00Z</dcterms:created>
  <dcterms:modified xsi:type="dcterms:W3CDTF">2023-09-11T09:56:00Z</dcterms:modified>
</cp:coreProperties>
</file>